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viêm d dày th dày (phì đi: gastrique hypertrophique)có lúc ging như bnh loét d dày (ulcère gastrique) phn nhiu biu hiên đau bng trên, nóng rut,  chua, thuc có tính kim có th làm nh cơn đau, đa s không gim thc dc.</w:t>
        <w:br/>
      </w:r>
    </w:p>
    <w:p>
      <w:pPr>
        <w:pStyle w:val="Heading1"/>
      </w:pPr>
      <w:r>
        <w:t>Phương pháp 1:</w:t>
      </w:r>
    </w:p>
    <w:p>
      <w:r>
        <w:t>Điu dưng tinh thn có tác dng quan trng đi vi bênh viêm da dày măn tính. Vi sư lo nghĩ và các kích thích tinh thn có th làm cn tr hot đng ca v đi não, to thành r lon chc năng thn kinh thưc vt, dn đn s phân tit và vn dng ca da dày mt điu ha,đêu có th làm tăng và tái phát viêm da dày. Vì vy cn duy trì tinh thn thư thái, khoái lac, tình cm n đnh, nétránh các kích thích, đ can khí điu đat thư thái, bình thưng nên khoan dung đi lưng, t mình vui v, duy trìđưc tâm tình thư thái, khí huyêt bình hòa. Như th mi có th đt ti kin t ha v, thân th an khang.</w:t>
      </w:r>
    </w:p>
    <w:p>
      <w:pPr>
        <w:pStyle w:val="Heading1"/>
      </w:pPr>
      <w:r>
        <w:t>Phương pháp 2:</w:t>
      </w:r>
    </w:p>
    <w:p>
      <w:r>
        <w:t>Viêm d dày phn nhiu thuôc bênh mãn tính. Ngoài vic điu tri theo thưng qui, theo gi ung thuc ra, còn nên giǔ ch đ nghí ngơi nghiêm túc, bo đm ng nghíđy đ, càng có li cho s phát huy tác dng điu tri ca các th thuc, xúc tin s hi phc bnh trình, li nên ht súc "tĩnh trung hu đng" mà tham gia vn đng và rèn luyên· tăng cưng th cht, tăng cưng s c ch phân tit và nhu đng đưng v tràng, tăng thêm thc dc. Cho nên bnh nhân cn căn c vào bnh tình năng nh mà</w:t>
      </w:r>
    </w:p>
    <w:p>
      <w:pPr>
        <w:jc w:val="center"/>
      </w:pPr>
      <w:r>
        <w:t>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