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vận hành máy, làm việc trên cao và nơi nguy hiểm...</w:t>
      </w:r>
    </w:p>
    <w:p>
      <w:r>
        <w:t>Cẩn thận trong trường hợp tăng huyết áp lực nội sọ.</w:t>
      </w:r>
    </w:p>
    <w:p>
      <w:r>
        <w:t>Không dùng trong thời gian mang thai, dùng lặp lại ở cuối thai kỳ có thể gây hội chứng cai thuốc ở trẻ sơ sinh.</w:t>
      </w:r>
    </w:p>
    <w:p>
      <w:r>
        <w:t>Không dùng ở người mẹ nuôi con bú vì có thể xảy ra giảm oxy huyết và ngừng thở ở trẻ còn bú do codein.</w:t>
      </w:r>
    </w:p>
    <w:p>
      <w:r>
        <w:t>Tương tác thuốc : Khuyên không dùng với alcool (tăng dịu thần kinh), với thuốc chống trầm cảm tác dụng trên thần kinh trung ương (tăng trầm cảm), với nhóm morphin (gây suy giảm hô hấp).</w:t>
      </w:r>
    </w:p>
    <w:p>
      <w:r>
        <w:t>Tác dụng phụ : Dùng thuốc có thể bị : táo bón, buồn ngủ, chóng mặt, buồn nôn, mửa, co thắt phế quản, dị ứng da, ức chế hô hấp.</w:t>
      </w:r>
    </w:p>
    <w:p>
      <w:r>
        <w:t>Quá liều : Có nguy cơ lệ thuộc thuốc và hội chứng ngừng thuốc đột ngột ở người dùng thuốc và trẻ sơ sinh có mẹ bị ngộ độc codein.</w:t>
      </w:r>
    </w:p>
    <w:p>
      <w:pPr>
        <w:pStyle w:val="Heading1"/>
      </w:pPr>
      <w:r>
        <w:t>Terpine Gonnon (Pháp)</w:t>
      </w:r>
    </w:p>
    <w:p>
      <w:r>
        <w:t>Dạng thuốc : Viên bao có :</w:t>
      </w:r>
    </w:p>
    <w:p>
      <w:r>
        <w:t>Codein 5mg</w:t>
      </w:r>
    </w:p>
    <w:p>
      <w:r>
        <w:t>Terpin 100mg</w:t>
      </w:r>
    </w:p>
    <w:p>
      <w:r>
        <w:t>Natri benzoat 150mg</w:t>
      </w:r>
    </w:p>
    <w:p>
      <w:r>
        <w:t>Chỉ định : Điều trị triệu chứng ho khan gây khó chịu.</w:t>
      </w:r>
    </w:p>
    <w:p>
      <w:r>
        <w:t>Liều dùng : Người lớn : ngày 3 lần x 2 viên. Trẻ em trên 5 tuổi : ngày 1-3 lần x 1 viên tùy theo tuổi.</w:t>
      </w:r>
    </w:p>
    <w:p>
      <w:r>
        <w:t>Chống chỉ định : Suy hô hấp, hen.</w:t>
      </w:r>
    </w:p>
    <w:p>
      <w:r>
        <w:t>Lưu ý : Biệt dược tương tự : Acodine (Sanofi VN) (Xem Terpin-codein)</w:t>
      </w:r>
    </w:p>
    <w:p>
      <w:pPr>
        <w:pStyle w:val="Heading1"/>
      </w:pPr>
      <w:r>
        <w:t>Terpone (Pháp)</w:t>
      </w:r>
    </w:p>
    <w:p>
      <w:r>
        <w:t>Dạng thuốc : Ống tiêm 5ml chứa :</w:t>
      </w:r>
    </w:p>
    <w:p>
      <w:r>
        <w:t>Các dẫn xuất oxy hóa bán tổng hợp các tinh dầu terpen 0,005g</w:t>
      </w:r>
    </w:p>
    <w:p>
      <w:r>
        <w:t>Terpin 0,005g</w:t>
      </w:r>
    </w:p>
    <w:p>
      <w:r>
        <w:t>Tác dụng : Mùi thơm của hương giao (balsamic) sát khuẩn. Long đờm.</w:t>
      </w:r>
    </w:p>
    <w:p>
      <w:r>
        <w:t>Chỉ định : Các bệnh cấp tính- mạn tính thuộc đường hô hấp : viêm phế quản, biến chứng cúm, viêm mũi hầu, khó thở do suy hô hấp, phối hợp với kháng sinh trong bệnh phổi.</w:t>
      </w:r>
    </w:p>
    <w:p>
      <w:r>
        <w:t>Liều dùng : Người lớn tiêm tĩnh mạch 10ml (2 ống) một lần/ngày hay tiêm bắp thịt sáng và chiều trong 8-12 ngày. Trẻ em trên 3 tuổi : tiêm bắp thịt 5ml/ngày. Có thể làm dung môi hòa tan penicilin, streptomycin để tiêm bắp.</w:t>
      </w:r>
    </w:p>
    <w:p>
      <w:r>
        <w:t>Lưu ý : Khi tiêm tĩnh mạch không trộn với 1 thuốc nào khác- Ngoài dạng thuốc tiêm còn có dạng Terpone sirô và thuốc đạn, chỉ định giống như Terpone</w:t>
      </w:r>
    </w:p>
    <w:p>
      <w:pPr>
        <w:pStyle w:val="Heading1"/>
      </w:pPr>
      <w:r>
        <w:t>Thái ất tử kim đĩnh</w:t>
      </w:r>
    </w:p>
    <w:p>
      <w:r>
        <w:t>Dạng thuốc : Thỏi thuốc :</w:t>
      </w:r>
    </w:p>
    <w:p>
      <w:r>
        <w:t>Sơn từ cô 80g</w:t>
      </w:r>
    </w:p>
    <w:p>
      <w:r>
        <w:t>Thiên kim tử 40g</w:t>
      </w:r>
    </w:p>
    <w:p>
      <w:r>
        <w:t>Hùng hoàng 12g</w:t>
      </w:r>
    </w:p>
    <w:p>
      <w:r>
        <w:t>Hồng nha đại kích 60mg</w:t>
      </w:r>
    </w:p>
    <w:p>
      <w:r>
        <w:t>Ngũ bội tử 40g</w:t>
      </w:r>
    </w:p>
    <w:p>
      <w:r>
        <w:t>Chu sa 12g</w:t>
      </w:r>
    </w:p>
    <w:p>
      <w:r>
        <w:t>Xạ hương 12g</w:t>
      </w:r>
    </w:p>
    <w:p>
      <w:r>
        <w:t>Các vị tán nhỏ- Làm thành thỏi 4g</w:t>
      </w:r>
    </w:p>
    <w:p>
      <w:r>
        <w:t>Chỉ định : Đột quỵ, hôn mê trúng độc thức ăn, - Chết đuối- Thắt cổ tự tử ngực còn nóng ấm.</w:t>
      </w:r>
    </w:p>
    <w:p>
      <w:r>
        <w:t>Liều dùng : Tùy từng trường hợp, dùng từ 2g-8g</w:t>
      </w:r>
    </w:p>
    <w:p>
      <w:pPr>
        <w:pStyle w:val="Heading1"/>
      </w:pPr>
      <w:r>
        <w:t>Than hoạt tính</w:t>
      </w:r>
    </w:p>
    <w:p>
      <w:r>
        <w:t>Tên khác : Carbo activatus, Activated charcoal, Charbon activé, Aktivkohle.</w:t>
      </w:r>
    </w:p>
    <w:p>
      <w:r>
        <w:t>Dạng thuốc : Viên nén 0,25g và 0,5g.</w:t>
      </w:r>
    </w:p>
    <w:p>
      <w:r>
        <w:t>Tác dụng : Hấp thụ, hơi độc, chất độc ở đường tiêu hóa.</w:t>
      </w:r>
    </w:p>
    <w:p>
      <w:r>
        <w:t>Chỉ định và liều dùng : Ngộ độc uống 2-30 với nước.</w:t>
      </w:r>
    </w:p>
    <w:p>
      <w:r>
        <w:t>Làm dễ tiêu : 7-15g, uống vào giữa bữa ăn.</w:t>
      </w:r>
    </w:p>
    <w:p>
      <w:r>
        <w:t>Lưu ý : Tránh dùng cùng lúc với các thuốc đường uống khác (hấp thụ).</w:t>
      </w:r>
    </w:p>
    <w:p>
      <w:pPr>
        <w:pStyle w:val="Heading1"/>
      </w:pPr>
      <w:r>
        <w:t>Thanh kim hoàng</w:t>
      </w:r>
    </w:p>
    <w:p>
      <w:r>
        <w:t>Dạng thuốc : Viên :</w:t>
      </w:r>
    </w:p>
    <w:p>
      <w:r>
        <w:t>Hoàng cầm sấy khô tán mịn, chế thành viên 0,5g</w:t>
      </w:r>
    </w:p>
    <w:p>
      <w:r>
        <w:t>Chỉ định : Chảy máu cam, thổ huyết, kinh nguyệt nhiều, ho cảm mạo.</w:t>
      </w:r>
    </w:p>
    <w:p>
      <w:r>
        <w:t>Liều dùng : Ngày uống 20-30 viên, chia vài lần.</w:t>
      </w:r>
    </w:p>
    <w:p>
      <w:pPr>
        <w:pStyle w:val="Heading1"/>
      </w:pPr>
      <w:r>
        <w:t>Thanh nga hoàn</w:t>
      </w:r>
    </w:p>
    <w:p>
      <w:r>
        <w:t>Dạng thuốc : Viên :</w:t>
      </w:r>
    </w:p>
    <w:p>
      <w:r>
        <w:t>Hồ đào nhân 30g</w:t>
      </w:r>
    </w:p>
    <w:p>
      <w:r>
        <w:t>Bổ cốt chi 100g</w:t>
      </w:r>
    </w:p>
    <w:p>
      <w:r>
        <w:t>Đỗ trọng 100g</w:t>
      </w:r>
    </w:p>
    <w:p>
      <w:pPr>
        <w:jc w:val="center"/>
      </w:pPr>
      <w:r>
        <w:t>546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