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mắt, mỏi mắt ở phụ nữ nuôi con bú, viêm giác mạc, chứng quáng gà.</w:t>
      </w:r>
    </w:p>
    <w:p>
      <w:r>
        <w:t>Liều dùng : Người lớn : ngày uống 2 lần x 1viên- Trẻ em : 7-14 tuổi ngày 1-2viên.</w:t>
      </w:r>
    </w:p>
    <w:p>
      <w:r>
        <w:t>Lưu ý :Phụ nữ có thai không nên dùng quá 3 viên ngày.</w:t>
      </w:r>
    </w:p>
    <w:p>
      <w:pPr>
        <w:pStyle w:val="Heading1"/>
      </w:pPr>
      <w:r>
        <w:t>Tỏi</w:t>
      </w:r>
    </w:p>
    <w:p>
      <w:r>
        <w:t>Allium sativum L, họ Hành (Liliaceae), Ail (Pháp), Garlic (Anh)</w:t>
      </w:r>
    </w:p>
    <w:p>
      <w:r>
        <w:t>Biệt dược : Achiofil (Ba Lan) phối hợp với chlorophyl ;</w:t>
      </w:r>
    </w:p>
    <w:p>
      <w:r>
        <w:t>Dạng thuốc : Tinh dầu tỏi đóng nang mềm gelatin 1ml (Garlic capsules của Mỹ). Hoặc tinh dầu tỏi tinh chế đóng trong nang gelatin mỗi viên chứa tinh dầu tỏi 0,25% kèm tá dược.</w:t>
      </w:r>
    </w:p>
    <w:p>
      <w:r>
        <w:t>Chỉ định : Xem "Ranbaxy's Garlic Pearls "</w:t>
      </w:r>
    </w:p>
    <w:p>
      <w:r>
        <w:t>Lưu ý : Xem thêm tỏi ở phần cây thuốc</w:t>
      </w:r>
    </w:p>
    <w:p>
      <w:pPr>
        <w:pStyle w:val="Heading1"/>
      </w:pPr>
      <w:r>
        <w:t>Topaal (Pháp)</w:t>
      </w:r>
    </w:p>
    <w:p>
      <w:r>
        <w:t>Dạng thuốc : Viên để nhai có :</w:t>
      </w:r>
    </w:p>
    <w:p>
      <w:r>
        <w:t>Silic kết tủa vô định hình 0,13g</w:t>
      </w:r>
    </w:p>
    <w:p>
      <w:r>
        <w:t>Al hydroxyd thể keo 0,3g</w:t>
      </w:r>
    </w:p>
    <w:p>
      <w:r>
        <w:t>Mg hydrocarbonat 0,04g</w:t>
      </w:r>
    </w:p>
    <w:p>
      <w:r>
        <w:t>Acid alginic 0,2g</w:t>
      </w:r>
    </w:p>
    <w:p>
      <w:r>
        <w:t>Tác dụng : Tạo gel nổi ở dạ dày, bao phủ vùng trung tâm vị lồi đi lên niêm mạc dạ dày- Tác dụng nhanh và kéo dài.</w:t>
      </w:r>
    </w:p>
    <w:p>
      <w:r>
        <w:t>Chỉ định : Trị liệu các rối loạn tiêu hóa, tăng acid dịch vị, hồi lưu dạ dày- thực quản, thoát vị khe thực quản, ợ chua nóng, viêm thực quản.</w:t>
      </w:r>
    </w:p>
    <w:p>
      <w:r>
        <w:t>Liều dùng : Nhai 3-6viên/ngày, chia làm 3 lần, sau bữa ăn. Liều cuối cùng trong ngày nên uống trước khi đi ngủ.</w:t>
      </w:r>
    </w:p>
    <w:p>
      <w:r>
        <w:t>Lưu ý : Không nên dùng cùng lúc với Furosemid, Indometacin, Tetracyclin, Digoxin, Isoniazid, các thuốc kháng cholin.</w:t>
      </w:r>
    </w:p>
    <w:p>
      <w:pPr>
        <w:pStyle w:val="Heading1"/>
      </w:pPr>
      <w:r>
        <w:t>Top - Roll (Hàn Quốc)</w:t>
      </w:r>
    </w:p>
    <w:p>
      <w:r>
        <w:t>Dạng thuốc : Viên nang mềm chứa các vitamin A, B1, B6, B2, B12, C, D và E kèm các muối khoáng vi lượng Fe, Ca, P, Mg, Zn, Cu.</w:t>
      </w:r>
    </w:p>
    <w:p>
      <w:r>
        <w:t>Chỉ định : Suy nhược cơ thể, người già, phụ nữ có thai, hoặc nuôi con bú, bệnh nhân mới ốm dậy, người lao lực.</w:t>
      </w:r>
    </w:p>
    <w:p>
      <w:r>
        <w:t>Liều dùng : Ngày uống 1-2viên.</w:t>
      </w:r>
    </w:p>
    <w:p>
      <w:pPr>
        <w:pStyle w:val="Heading1"/>
      </w:pPr>
      <w:r>
        <w:t>Total magnésien (Pháp)</w:t>
      </w:r>
    </w:p>
    <w:p>
      <w:r>
        <w:t>Dạng thuốc : Viên có :</w:t>
      </w:r>
    </w:p>
    <w:p>
      <w:r>
        <w:t>Mg chlorid 149,25mg</w:t>
      </w:r>
    </w:p>
    <w:p>
      <w:r>
        <w:t>Mg fluorid 0,3mg</w:t>
      </w:r>
    </w:p>
    <w:p>
      <w:r>
        <w:t>Mg bromid khan 0,18mg</w:t>
      </w:r>
    </w:p>
    <w:p>
      <w:r>
        <w:t>Mg iodid 0,03mg</w:t>
      </w:r>
    </w:p>
    <w:p>
      <w:r>
        <w:t>Mg carbonat 0,3mg</w:t>
      </w:r>
    </w:p>
    <w:p>
      <w:r>
        <w:t>Mg phosphat 0,3MG</w:t>
      </w:r>
    </w:p>
    <w:p>
      <w:r>
        <w:t>Mg sulfat khan 0,24mg</w:t>
      </w:r>
    </w:p>
    <w:p>
      <w:r>
        <w:t>Tác dụng : Liệu pháp Magnesium.</w:t>
      </w:r>
    </w:p>
    <w:p>
      <w:r>
        <w:t>Chỉ định : Thiếu Magnesium đã xác nhận, các cơn Tetani (dạng ưa co giật).</w:t>
      </w:r>
    </w:p>
    <w:p>
      <w:r>
        <w:t>Liều dùng : Thiếu Magnesium được xác nhận, người lớn uống 7-10 viên/ngày, chia 4-6 lần. Tạng ưa co giật : Người lớn uống 4-9 viên/ngày, chia 3 lần, uống vào bữa ăn.</w:t>
      </w:r>
    </w:p>
    <w:p>
      <w:r>
        <w:t>Chống chỉ định : Suy thận nặng, tắc đường dẫn mật.</w:t>
      </w:r>
    </w:p>
    <w:p>
      <w:r>
        <w:t>Lưu ý : Nếu thiếu cả calci thì nên sử dụng Magnesium trước. Nếu thiếu nặng và hấp thụ kém thì tiêm tĩnh mạch -Cách xa dùng tetracyclin - Có thể bị ỉa chảy, đau bụng.</w:t>
      </w:r>
    </w:p>
    <w:p>
      <w:pPr>
        <w:pStyle w:val="Heading1"/>
      </w:pPr>
      <w:r>
        <w:t>Transilane</w:t>
      </w:r>
    </w:p>
    <w:p>
      <w:r>
        <w:t>Dạng thuốc : Hộp 140g bột pha uống :</w:t>
      </w:r>
    </w:p>
    <w:p>
      <w:r>
        <w:t>Hemi cellulose của hạt Psyllium 59,92g</w:t>
      </w:r>
    </w:p>
    <w:p>
      <w:r>
        <w:t>Kali bicarbonat 14g</w:t>
      </w:r>
    </w:p>
    <w:p>
      <w:r>
        <w:t>Tác dụng : Gặp nước bột trương lên tạo thành chất nhầy, dễ di chuyển phân.</w:t>
      </w:r>
    </w:p>
    <w:p>
      <w:r>
        <w:t>Chỉ định : Trị táo bón- Phục hồi chức năng ruột.</w:t>
      </w:r>
    </w:p>
    <w:p>
      <w:r>
        <w:t>Liều dùng : Uống 2 thìa cà phê vào sáng và chiều trước các bữa ăn. Độ bột vào ly nước to, để trương, quấy đều uống ngay.</w:t>
      </w:r>
    </w:p>
    <w:p>
      <w:r>
        <w:t>Lưu ý : Cẩn thận với người to đại tràng. Không dùng thuốc lâu dài</w:t>
      </w:r>
    </w:p>
    <w:p>
      <w:pPr>
        <w:pStyle w:val="Heading1"/>
      </w:pPr>
      <w:r>
        <w:t>Transipeg (Pháp)</w:t>
      </w:r>
    </w:p>
    <w:p>
      <w:r>
        <w:t>Dạng thuốc : Gói thuốc bột pha dd uống 2,95g macrogol 3350.</w:t>
      </w:r>
    </w:p>
    <w:p>
      <w:r>
        <w:t>Tác dụng : Dẫn chất polyme có trọng lượng phân tử cao có tác dụng nhuận tràng do thẩm thấu.</w:t>
      </w:r>
    </w:p>
    <w:p>
      <w:r>
        <w:t>Chỉ định : Ngày 2 gói, hòa vào 1 cốc nước, (khoảng 100ml) nên uống vào buổi sáng.</w:t>
      </w:r>
    </w:p>
    <w:p>
      <w:r>
        <w:t>Nếu cần có thể dùng tới 3 gói/24giờ. Đợt dùng tối đa là 3 tháng.</w:t>
      </w:r>
    </w:p>
    <w:p>
      <w:r>
        <w:t>Chống chỉ định : Bệnh viêm ruột kết thực thể (viêm loét trực kết tràng, Bệnh Crohn,...) hội chứng nghẽn ruột, hội chứng đau bụng chưa rõ nguyên nhân.</w:t>
      </w:r>
    </w:p>
    <w:p>
      <w:pPr>
        <w:jc w:val="center"/>
      </w:pPr>
      <w:r>
        <w:t>552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