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mới phẫu thuật sọ não, tăng huyết áp nặng, u dễ chảy máu, viêm màng trong tim hoặc nhiễm khuẩn nặng.</w:t>
      </w:r>
    </w:p>
    <w:p>
      <w:pPr>
        <w:pStyle w:val="Heading1"/>
      </w:pPr>
      <w:r>
        <w:t>Ultraderme (Pháp)</w:t>
      </w:r>
    </w:p>
    <w:p>
      <w:r>
        <w:t>Dạng thuốc : Ống 40g kem bôi da có : Men siêu cao (levures ultra-hautes) 1,76g</w:t>
      </w:r>
    </w:p>
    <w:p>
      <w:r>
        <w:t>Chỉ định : Tình trạng tiết bã nhờn da, đặc biệt các bã nhờn do trứng cá.</w:t>
      </w:r>
    </w:p>
    <w:p>
      <w:r>
        <w:t>Liều dùng : Kem bôi đều sáng chiều, xoa chà nhẹ -Da cần rửa sạch trước khi bôi.</w:t>
      </w:r>
    </w:p>
    <w:p>
      <w:pPr>
        <w:pStyle w:val="Heading1"/>
      </w:pPr>
      <w:r>
        <w:t>Ultraflore (Pháp)</w:t>
      </w:r>
    </w:p>
    <w:p>
      <w:r>
        <w:t>Dạng thuốc : Viên nang có : men khô còn sống siêu cao Saccharomyces cerevisiae (2 tỉ tế bào) 0,20g</w:t>
      </w:r>
    </w:p>
    <w:p>
      <w:r>
        <w:t>Acid orotic 0,05g</w:t>
      </w:r>
    </w:p>
    <w:p>
      <w:r>
        <w:t>Tác dụng : Thuốc chữa ỉa chảy từ vi khuẩn, bảo vệ tạp khuẩn ruột.</w:t>
      </w:r>
    </w:p>
    <w:p>
      <w:r>
        <w:t>Chỉ định : Phòng ỉa chảy khi dùng thuốc kháng sinh - chữa ỉa chảy rối loạn chức năng.</w:t>
      </w:r>
    </w:p>
    <w:p>
      <w:r>
        <w:t>Liều dùng : Người lớn, uống 3-6viên/ngày. Trẻ còn bú uống 1-2 viên/ngày.</w:t>
      </w:r>
    </w:p>
    <w:p>
      <w:r>
        <w:t>Lưu ý : Cần bù nước - điện giải khi cần thiết</w:t>
      </w:r>
    </w:p>
    <w:p>
      <w:pPr>
        <w:pStyle w:val="Heading1"/>
      </w:pPr>
      <w:r>
        <w:t>Ultra - levure</w:t>
      </w:r>
    </w:p>
    <w:p>
      <w:r>
        <w:t>Dạng thuốc : Viên nang có : Các tế bào sống Saccharomyces boulardii đông khô : 10^8-10^10.</w:t>
      </w:r>
    </w:p>
    <w:p>
      <w:r>
        <w:t>Tác dụng : Thuốc chữa ỉa chảy bằng vi khuẩn.</w:t>
      </w:r>
    </w:p>
    <w:p>
      <w:r>
        <w:t>Chỉ định : Trị và phòng ỉa chảy khi dùng thuốc kháng sinh. Trị ỉa chảy nhiễm khuẩn ở trẻ còn bú, trẻ em, người lớn.</w:t>
      </w:r>
    </w:p>
    <w:p>
      <w:r>
        <w:t>Liều dùng : Uống 1-4viên/ngày, chia làm 1-4 lần.</w:t>
      </w:r>
    </w:p>
    <w:p>
      <w:r>
        <w:t>Lưu ý : Thuốc là tế bào sống tránh bảo quản ở nhiệt độ trên 50°C.- Không dùng thuốc trị vi nấm cùng lúc -Cần bù nước - điện giải khi cần thiết.</w:t>
      </w:r>
    </w:p>
    <w:p>
      <w:pPr>
        <w:pStyle w:val="Heading1"/>
      </w:pPr>
      <w:r>
        <w:t>Uman - Vzig (Hàn Quốc)</w:t>
      </w:r>
    </w:p>
    <w:p>
      <w:r>
        <w:t>Dạng thuốc : Lọ thuốc tiêm 2 hoặc 5ml chứa 100 hoặc 250 đv immunoglobulin với virut thủy đậu- và Zoster.</w:t>
      </w:r>
    </w:p>
    <w:p>
      <w:r>
        <w:t>Chỉ định : Phòng và trị bệnh thủy đậu và Herpès Zoster.</w:t>
      </w:r>
    </w:p>
    <w:p>
      <w:pPr>
        <w:pStyle w:val="Heading1"/>
      </w:pPr>
      <w:r>
        <w:t>Uniaxide (Ấn Độ)</w:t>
      </w:r>
    </w:p>
    <w:p>
      <w:r>
        <w:t>Dạng thuốc : Viên nén chứa</w:t>
      </w:r>
    </w:p>
    <w:p>
      <w:r>
        <w:t>Mg trisilicat 500mg</w:t>
      </w:r>
    </w:p>
    <w:p>
      <w:r>
        <w:t>Gel khô Al hydroxyd 250mg</w:t>
      </w:r>
    </w:p>
    <w:p>
      <w:r>
        <w:t>Chỉ định : Loét dạ dày - tá tràng.</w:t>
      </w:r>
    </w:p>
    <w:p>
      <w:pPr>
        <w:pStyle w:val="Heading1"/>
      </w:pPr>
      <w:r>
        <w:t>Unicap M (Upjhon)</w:t>
      </w:r>
    </w:p>
    <w:p>
      <w:r>
        <w:t>Dạng thuốc : Viên nén hình thuôn:</w:t>
      </w:r>
    </w:p>
    <w:p>
      <w:r>
        <w:t>Vitamin A 5000 IU</w:t>
      </w:r>
    </w:p>
    <w:p>
      <w:r>
        <w:t>Vitamin D 100IU</w:t>
      </w:r>
    </w:p>
    <w:p>
      <w:r>
        <w:t>Vitamin E 30IU</w:t>
      </w:r>
    </w:p>
    <w:p>
      <w:r>
        <w:t>Vitamin C 60mg</w:t>
      </w:r>
    </w:p>
    <w:p>
      <w:r>
        <w:t>Vitamin B1 1,5mg</w:t>
      </w:r>
    </w:p>
    <w:p>
      <w:r>
        <w:t>Vitamin B2 2mg</w:t>
      </w:r>
    </w:p>
    <w:p>
      <w:r>
        <w:t>Vitamin B12 6mcg</w:t>
      </w:r>
    </w:p>
    <w:p>
      <w:r>
        <w:t>Acid pantothenic 10mg</w:t>
      </w:r>
    </w:p>
    <w:p>
      <w:r>
        <w:t>và các muối khoáng</w:t>
      </w:r>
    </w:p>
    <w:p>
      <w:r>
        <w:t>Iod 150mcg</w:t>
      </w:r>
    </w:p>
    <w:p>
      <w:r>
        <w:t>Fe 18mg</w:t>
      </w:r>
    </w:p>
    <w:p>
      <w:r>
        <w:t>Cu 2mg</w:t>
      </w:r>
    </w:p>
    <w:p>
      <w:r>
        <w:t>Zn 15mg</w:t>
      </w:r>
    </w:p>
    <w:p>
      <w:r>
        <w:t>Ca 60mg</w:t>
      </w:r>
    </w:p>
    <w:p>
      <w:r>
        <w:t>P 45mg</w:t>
      </w:r>
    </w:p>
    <w:p>
      <w:r>
        <w:t>Mn 1mg</w:t>
      </w:r>
    </w:p>
    <w:p>
      <w:r>
        <w:t>K 5mg</w:t>
      </w:r>
    </w:p>
    <w:p>
      <w:r>
        <w:t>Chỉ định : Bổ xung các vitamin và muối khoáng.</w:t>
      </w:r>
    </w:p>
    <w:p>
      <w:r>
        <w:t>Liều dùng : Ngày uống 1-2 viên.</w:t>
      </w:r>
    </w:p>
    <w:p>
      <w:pPr>
        <w:pStyle w:val="Heading1"/>
      </w:pPr>
      <w:r>
        <w:t>Uracid (Thụy Điển)</w:t>
      </w:r>
    </w:p>
    <w:p>
      <w:r>
        <w:t>Dạng thuốc : Lọ 500ml dung dịch uống ; cứ 1ml chứa :</w:t>
      </w:r>
    </w:p>
    <w:p>
      <w:r>
        <w:t>Nhôm hydroxyd = với 1,22mmol Al3+</w:t>
      </w:r>
    </w:p>
    <w:p>
      <w:r>
        <w:t>Calci carbonat = với 0,19mmol Ca2+</w:t>
      </w:r>
    </w:p>
    <w:p>
      <w:r>
        <w:t>Sorbitol 118mg</w:t>
      </w:r>
    </w:p>
    <w:p>
      <w:r>
        <w:t>Chỉ định : Tăng phosphat-huyết, khi không dùng được thuốc chống acid có magnesium- Điều trị triệu chứng : đau vùng thượng vị, nóng rát dạ dày- tá tràng.</w:t>
      </w:r>
    </w:p>
    <w:p>
      <w:r>
        <w:t>Liều dùng : Tăng phospho-huyết : ngày 3-4 lần, mỗi lần 10-25ml. Chống acid dịch vị : ngày 3 lần, mỗi lần 10ml.</w:t>
      </w:r>
    </w:p>
    <w:p>
      <w:r>
        <w:t>Chống chỉ định : Tăng calci-huyết.</w:t>
      </w:r>
    </w:p>
    <w:p>
      <w:r>
        <w:t>Lưu ý : Tránh dùng cùng lúc với ciprofloxacin, diflunisal, ketoconazol, norfloxacin, tetracyclin (dùng phải cách ít nhất 2 giờ)</w:t>
      </w:r>
    </w:p>
    <w:p>
      <w:pPr>
        <w:pStyle w:val="Heading1"/>
      </w:pPr>
      <w:r>
        <w:t>Urat - oxydase</w:t>
      </w:r>
    </w:p>
    <w:p>
      <w:r>
        <w:t>Biệt dược : Uricozyme (Pháp</w:t>
      </w:r>
    </w:p>
    <w:p>
      <w:r>
        <w:t>Dạng thuốc : Ống tiêm chứa 1000 đơn vị.</w:t>
      </w:r>
    </w:p>
    <w:p>
      <w:pPr>
        <w:jc w:val="center"/>
      </w:pPr>
      <w:r>
        <w:t>556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