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Liều dùng : Ngày uống 3-4 gói, xa bữa ăn (cứ 1 gói pha vào 250ml nước sôi).</w:t>
      </w:r>
    </w:p>
    <w:p>
      <w:pPr>
        <w:pStyle w:val="Heading1"/>
      </w:pPr>
      <w:r>
        <w:t>Orthogastrin (Pháp)</w:t>
      </w:r>
    </w:p>
    <w:p>
      <w:r>
        <w:t>Dạng thuốc : Gói 0,8g bột uống có :</w:t>
      </w:r>
    </w:p>
    <w:p>
      <w:r>
        <w:t>Na sulfat khan 0,35g</w:t>
      </w:r>
    </w:p>
    <w:p>
      <w:r>
        <w:t>Na phosphat khan 0,25g</w:t>
      </w:r>
    </w:p>
    <w:p>
      <w:r>
        <w:t>Na bicarbonat 0,10g</w:t>
      </w:r>
    </w:p>
    <w:p>
      <w:r>
        <w:t>Na citrat 0,10g</w:t>
      </w:r>
    </w:p>
    <w:p>
      <w:r>
        <w:t>Tác dụng : thông mật, nhuận tràng, kháng acid.</w:t>
      </w:r>
    </w:p>
    <w:p>
      <w:r>
        <w:t>Chỉ định : Khó tiêu, trướng bụng, ợ, buồn nôn- Nóng rát thực quản thượng vị - Táo bón.</w:t>
      </w:r>
    </w:p>
    <w:p>
      <w:r>
        <w:t>Liều dùng : Người lớn : uống 1-2 gói vào bữa ăn hay lúc khó chịu. - Táo bón uống 2-3 gói vào buổi sáng lúc đói. Trẻ em 6 tháng - 1 tuổi uống 1/2gói/ngày, 1-3 tuổi uống 1gói/ngày.</w:t>
      </w:r>
    </w:p>
    <w:p>
      <w:r>
        <w:t>Chống chỉ định : Viêm loét trực tràng -Bệnh Crohn. Hội chứng tắc hay bán tắc. Đau bụng không rõ nguyên nhân.</w:t>
      </w:r>
    </w:p>
    <w:p>
      <w:r>
        <w:t>Lưu ý : Không dùng nếu bị tắc đường mật. Nếu bị ỉa chảy cần giảm liều.</w:t>
      </w:r>
    </w:p>
    <w:p>
      <w:pPr>
        <w:pStyle w:val="Heading1"/>
      </w:pPr>
      <w:r>
        <w:t>Osco (Mỹ)</w:t>
      </w:r>
    </w:p>
    <w:p>
      <w:r>
        <w:t>Tên khác : A to Z multivitamin/multimineral</w:t>
      </w:r>
    </w:p>
    <w:p>
      <w:r>
        <w:t>Chỉ định : Bổ xung các vitamin và muối khoáng vi lượng cho cơ thể.</w:t>
      </w:r>
    </w:p>
    <w:p>
      <w:r>
        <w:t>Liều dùng : Người lớn ngày 1 viên.</w:t>
      </w:r>
    </w:p>
    <w:p>
      <w:pPr>
        <w:pStyle w:val="Heading1"/>
      </w:pPr>
      <w:r>
        <w:t>Osmotan G</w:t>
      </w:r>
    </w:p>
    <w:p>
      <w:r>
        <w:t>Dạng thuốc : Lọ 500 và 1000ml dung dịch 5 và 10% gồm có :</w:t>
      </w:r>
    </w:p>
    <w:p>
      <w:r>
        <w:t>Na+ (mmol/l) 68,4/68,4</w:t>
      </w:r>
    </w:p>
    <w:p>
      <w:r>
        <w:t>K+ (mmol/l) 26,8/26,8</w:t>
      </w:r>
    </w:p>
    <w:p>
      <w:r>
        <w:t>Cl- (mmol/l) 95/95,2</w:t>
      </w:r>
    </w:p>
    <w:p>
      <w:r>
        <w:t>Glucose (mmol/l) 272,0/555,0</w:t>
      </w:r>
    </w:p>
    <w:p>
      <w:r>
        <w:t>Độ thẩm thấu (mosm/l) 467,4/745,4</w:t>
      </w:r>
    </w:p>
    <w:p>
      <w:r>
        <w:t>Tác dụng : Bù nước và cung cấp các ion Na, K, Cl ở giai đoạn ngay sau phẫu thuật.</w:t>
      </w:r>
    </w:p>
    <w:p>
      <w:r>
        <w:t>Chỉ định : Cung cấp năng lượng ở mức vừa phải (200 Kcalo/l loại 5%) và 400 Kcalo cho loại 10%.</w:t>
      </w:r>
    </w:p>
    <w:p>
      <w:r>
        <w:t>Liều dùng : Tiêm truyền theo yêu cầu.</w:t>
      </w:r>
    </w:p>
    <w:p>
      <w:r>
        <w:t>Chống chỉ định : Ứ nước và Natri.</w:t>
      </w:r>
    </w:p>
    <w:p>
      <w:pPr>
        <w:pStyle w:val="Heading1"/>
      </w:pPr>
      <w:r>
        <w:t>Ossein-hydroxyapatit</w:t>
      </w:r>
    </w:p>
    <w:p>
      <w:r>
        <w:t>Biệt dược :Ossopan (Pierre Farbre)</w:t>
      </w:r>
    </w:p>
    <w:p>
      <w:r>
        <w:t>Dạng thuốc : Viên bao 600mg:</w:t>
      </w:r>
    </w:p>
    <w:p>
      <w:r>
        <w:t>Phức hợp ossein hydroxyapatit 600mg</w:t>
      </w:r>
    </w:p>
    <w:p>
      <w:r>
        <w:t>Tương ứng Ca : 3,24mmol-60mg</w:t>
      </w:r>
    </w:p>
    <w:p>
      <w:r>
        <w:t>Tương ứng P : 1,95mmol-60mg</w:t>
      </w:r>
    </w:p>
    <w:p>
      <w:r>
        <w:t>Tương ứng muối vô cơ : 18mg</w:t>
      </w:r>
    </w:p>
    <w:p>
      <w:r>
        <w:t>Tương ứng collagen : 135mg</w:t>
      </w:r>
    </w:p>
    <w:p>
      <w:r>
        <w:t>Tương ứng các protein 75mg</w:t>
      </w:r>
    </w:p>
    <w:p>
      <w:r>
        <w:t>Nguyên tố vi lượng : F, Mg, Fe, Zn, Cu, Ni, Mn.</w:t>
      </w:r>
    </w:p>
    <w:p>
      <w:r>
        <w:t>Chỉ định : Tăng calci huyết, niệu, sỏi calci, calci hóa mô, bất động lâu dài.</w:t>
      </w:r>
    </w:p>
    <w:p>
      <w:r>
        <w:t>Liều dùng : Uống 2-4 viên/ngày.</w:t>
      </w:r>
    </w:p>
    <w:p>
      <w:r>
        <w:t>Lưu ý : Thận trọng dùng với dẫn xuất digitalin (rối loạn nhịp), với Na fluorid, diphosphat (sử dụng cách xa nhau), với tetracyclin (sử dụng cách xa nhau trên 3 giờ), với thuốc lợi tiểu nhóm thiazid (nguy cơ tăng calci huyết).</w:t>
      </w:r>
    </w:p>
    <w:p>
      <w:pPr>
        <w:pStyle w:val="Heading1"/>
      </w:pPr>
      <w:r>
        <w:t>Ossopan (Pháp)</w:t>
      </w:r>
    </w:p>
    <w:p>
      <w:r>
        <w:t>Dạng thuốc : Viên cao xương 0,600g (tương ứng với calci 129mg, phospho 60mg).</w:t>
      </w:r>
    </w:p>
    <w:p>
      <w:r>
        <w:t>Tác dụng : Cung cấp calci - các chất khoáng và các chất hữu cơ cần thiết của xương.</w:t>
      </w:r>
    </w:p>
    <w:p>
      <w:r>
        <w:t>Chỉ định : Thiếu calci kèm biểu hiện chứng loãng xương.</w:t>
      </w:r>
    </w:p>
    <w:p>
      <w:r>
        <w:t>Điều trị hỗ trợ loãng xương và nhuyễn xương, loãng xương lão hóa, và loãng xương do dùng corticoid.</w:t>
      </w:r>
    </w:p>
    <w:p>
      <w:r>
        <w:t>Liều dùng : Ngày từ 2-4 viên, chia 2 lần.</w:t>
      </w:r>
    </w:p>
    <w:p>
      <w:r>
        <w:t>Chống chỉ định : Tăng calci -huyết hoặc calci-niệu, sỏi calci, calci hóa mô hoặc thận. - Bất động lâu dài kèm theo tăng calci niệu và hoặc tăng calci -huyết. (chỉ dùng khi hoạt động trở lại).</w:t>
      </w:r>
    </w:p>
    <w:p>
      <w:r>
        <w:t>Lưu ý : Nếu dùng đồng thời với tetracyclin (cần cách nhau ít nhất 3 giờ giữa 2 lần dùng).</w:t>
      </w:r>
    </w:p>
    <w:p>
      <w:pPr>
        <w:pStyle w:val="Heading1"/>
      </w:pPr>
      <w:r>
        <w:t>Ouabain</w:t>
      </w:r>
    </w:p>
    <w:p>
      <w:r>
        <w:t>Tên khác : Uabain</w:t>
      </w:r>
    </w:p>
    <w:p>
      <w:r>
        <w:t>g-Strophantin</w:t>
      </w:r>
    </w:p>
    <w:p>
      <w:r>
        <w:t>Strophalen</w:t>
      </w:r>
    </w:p>
    <w:p>
      <w:r>
        <w:t>g-Strophantosidum</w:t>
      </w:r>
    </w:p>
    <w:p>
      <w:r>
        <w:t>Strophena</w:t>
      </w:r>
    </w:p>
    <w:p>
      <w:r>
        <w:t>Dạng thuốc : Ống tiêm 1ml có 0,25mg.</w:t>
      </w:r>
    </w:p>
    <w:p>
      <w:r>
        <w:t>Tác dụng : Là một glucosid lấy từ cây Strophantus gratus - Tác dụng trị suy tim cấp (xuất hiện sớm hơn digitalin nhiều), tác dụng sau 10 phút tim tĩnh mạch.</w:t>
      </w:r>
    </w:p>
    <w:p>
      <w:r>
        <w:t>Chỉ định : Cấp cứu suy tim, kèm nhịp chậm, có tổn thương bó His, viêm cơ tim, loạn nhịp trên thất (mạch nhanh trên thất).</w:t>
      </w:r>
    </w:p>
    <w:p>
      <w:r>
        <w:t>Liều dùng : Tiêm tĩnh mạch thật chậm,</w:t>
      </w:r>
    </w:p>
    <w:p>
      <w:pPr>
        <w:jc w:val="center"/>
      </w:pPr>
      <w:r>
        <w:t>503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