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Papain</w:t>
      </w:r>
    </w:p>
    <w:p>
      <w:r>
        <w:t>Dạng thuốc : Sirô 80mg/20ml. Viên nén, viên nhện 0,10g.</w:t>
      </w:r>
    </w:p>
    <w:p>
      <w:r>
        <w:t>Tác dụng : Phân hủy protein.</w:t>
      </w:r>
    </w:p>
    <w:p>
      <w:r>
        <w:t>Chỉ định : Chậm tiêu, viêm dạ dày - ruột.</w:t>
      </w:r>
    </w:p>
    <w:p>
      <w:r>
        <w:t>Liều dùng : Ngày 0,2-1g, chia 2-3 lần, ngay sau bữa ăn.</w:t>
      </w:r>
    </w:p>
    <w:p>
      <w:pPr>
        <w:pStyle w:val="Heading1"/>
      </w:pPr>
      <w:r>
        <w:t>Papaverin codecarboxylat</w:t>
      </w:r>
    </w:p>
    <w:p>
      <w:r>
        <w:t>Biệt dược : Albatran(Pháp)</w:t>
      </w:r>
    </w:p>
    <w:p>
      <w:r>
        <w:t>Dạng thuốc : Viên nén 100mg.</w:t>
      </w:r>
    </w:p>
    <w:p>
      <w:r>
        <w:t>Tác dụng : Là alcaloid thu được từ opium hoặc tổng hợp. Chống co thắt, tăng tuần hoàn não và thận.</w:t>
      </w:r>
    </w:p>
    <w:p>
      <w:r>
        <w:t>Chỉ định : Rối loạn tâm thần- cư xử do lão hóa ở não (giảm khả năng tập trung tư tưởng) di chứng tai biến mạch não hoặc chấn thương sọ não. Rối loạn ở bộ phận tai trong. Chứng đi cà nhắc hồi. Thiếu máu nhãn cầu.</w:t>
      </w:r>
    </w:p>
    <w:p>
      <w:r>
        <w:t>Liều dùng : Người lớn : ngày uống 2-3 lần, mỗi lần 1-2viên.</w:t>
      </w:r>
    </w:p>
    <w:p>
      <w:r>
        <w:t>Chống chỉ định : Parkinson, tăng áp lực nội sọ, rối loạn dẫn truyền ở tim.</w:t>
      </w:r>
    </w:p>
    <w:p>
      <w:pPr>
        <w:pStyle w:val="Heading1"/>
      </w:pPr>
      <w:r>
        <w:t>Papaverin hydrochlorid</w:t>
      </w:r>
    </w:p>
    <w:p>
      <w:r>
        <w:t>Isoquinolin, 1-[(3,4-dimethoxyphenyl) methyl] -6,7-dimethoxy</w:t>
      </w:r>
    </w:p>
    <w:p>
      <w:r>
        <w:t>Dạng thuốc : Viên nén bọc 40mg, viên nang 150mg (tác dụng kéo dài), ống tiêm 1ml/40mg.</w:t>
      </w:r>
    </w:p>
    <w:p>
      <w:r>
        <w:t>Tác dụng : Là alcaloid chiết xuất từ opium hoặc tổng hợp. Có tác dụng chống co thắt cơ trơn và gây giãn mạch ngoại vi.</w:t>
      </w:r>
    </w:p>
    <w:p>
      <w:r>
        <w:t>Chỉ định : Cơn co thắt đường tiêu hóa, mạch máu (trong bệnh tăng huyết áp, co thắt mạch máu não, hội chứng Raynaud).</w:t>
      </w:r>
    </w:p>
    <w:p>
      <w:r>
        <w:t>Liều dùng : Người lớn : ngày uống 2-3 lần, mỗi lần 40mg, hoặc 1-2 nang 150mg - Tiêm dưới da, bắp hoặc tĩnh mạch chậm : 1-2 ống/24 giờ.</w:t>
      </w:r>
    </w:p>
    <w:p>
      <w:pPr>
        <w:pStyle w:val="Heading1"/>
      </w:pPr>
      <w:r>
        <w:t>Papaze (Hàn Quốc)</w:t>
      </w:r>
    </w:p>
    <w:p>
      <w:r>
        <w:t>Dạng thuốc : Viên nén ba lớp có :</w:t>
      </w:r>
    </w:p>
    <w:p>
      <w:r>
        <w:t>Mg aluminometasilicat 100mg</w:t>
      </w:r>
    </w:p>
    <w:p>
      <w:r>
        <w:t>Na bicarbonat 133mg</w:t>
      </w:r>
    </w:p>
    <w:p>
      <w:r>
        <w:t>Cao Scolopia 5mg</w:t>
      </w:r>
    </w:p>
    <w:p>
      <w:r>
        <w:t>Eslase 30mg</w:t>
      </w:r>
    </w:p>
    <w:p>
      <w:r>
        <w:t>Chỉ định : Trị triệu chứng : rối loạn tiêu hóa, khó tiêu, chán ăn, bội thực, thừa acid dạ dày, đầy bụng.</w:t>
      </w:r>
    </w:p>
    <w:p>
      <w:r>
        <w:t>Liều dùng : Uống sau bữa ăn. Người lớn 2 viên/lần x 3lần/ngày. - Trẻ em dùng liều giảm đi theo tuổi.</w:t>
      </w:r>
    </w:p>
    <w:p>
      <w:r>
        <w:t>Lưu ý :Ngừng dùng thuốc nếu có biểu hiện dị ứng.</w:t>
      </w:r>
    </w:p>
    <w:p>
      <w:r>
        <w:t>Dừng dùng liều chỉ định, không dùng lâu dài (2 tuần)</w:t>
      </w:r>
    </w:p>
    <w:p>
      <w:r>
        <w:t>Thận trọng với người tăng huyết áp, rối loạn nhịp tim mạch, suy thận, phù nề.</w:t>
      </w:r>
    </w:p>
    <w:p>
      <w:r>
        <w:t>Không nên dùng cho trẻ em dưới 7 tuổi.</w:t>
      </w:r>
    </w:p>
    <w:p>
      <w:r>
        <w:t>Không dùng với thuốc trị đau dạ dày (giảm đau và chống co thắt).</w:t>
      </w:r>
    </w:p>
    <w:p>
      <w:r>
        <w:t>Có thể bị táo bón, ỉa chảy, cứng chân tay, nhức đầu, tăng HA.</w:t>
      </w:r>
    </w:p>
    <w:p>
      <w:pPr>
        <w:pStyle w:val="Heading1"/>
      </w:pPr>
      <w:r>
        <w:t>Paps (Pháp)</w:t>
      </w:r>
    </w:p>
    <w:p>
      <w:r>
        <w:t>Dạng thuốc : Hộp bột rắc 100g chứa :</w:t>
      </w:r>
    </w:p>
    <w:p>
      <w:r>
        <w:t>Lưu huỳnh 8,5g</w:t>
      </w:r>
    </w:p>
    <w:p>
      <w:r>
        <w:t>Kẽm undecylenat 1g</w:t>
      </w:r>
    </w:p>
    <w:p>
      <w:r>
        <w:t>Bismut galat base 0,5g</w:t>
      </w:r>
    </w:p>
    <w:p>
      <w:r>
        <w:t>Menthol 0,5g</w:t>
      </w:r>
    </w:p>
    <w:p>
      <w:r>
        <w:t>Long não 1g</w:t>
      </w:r>
    </w:p>
    <w:p>
      <w:r>
        <w:t>Acid salicylic 0,5g</w:t>
      </w:r>
    </w:p>
    <w:p>
      <w:r>
        <w:t>Kẽm oxyd 9g</w:t>
      </w:r>
    </w:p>
    <w:p>
      <w:r>
        <w:t>Acid boric 9g</w:t>
      </w:r>
    </w:p>
    <w:p>
      <w:r>
        <w:t>Tinh dầu Labiées 0,25g</w:t>
      </w:r>
    </w:p>
    <w:p>
      <w:r>
        <w:t>Bột talc vđ</w:t>
      </w:r>
    </w:p>
    <w:p>
      <w:r>
        <w:t>Tác dụng : Chống nấm, sát khuẩn và chống ngứa.</w:t>
      </w:r>
    </w:p>
    <w:p>
      <w:r>
        <w:t>Chỉ định : Các bệnh ngoài da do nhiễm khuẩn, nấm, chứng hăm kẽ, eczema, khô, ngứa, rôm sảy.</w:t>
      </w:r>
    </w:p>
    <w:p>
      <w:r>
        <w:t>Liều dùng : Ngày rắc 3-4 lần, và xát nhẹ.</w:t>
      </w:r>
    </w:p>
    <w:p>
      <w:r>
        <w:t>Chống chỉ định : Eczema cấp và trẻ em dưới 12 tháng (vì có long não)</w:t>
      </w:r>
    </w:p>
    <w:p>
      <w:pPr>
        <w:pStyle w:val="Heading1"/>
      </w:pPr>
      <w:r>
        <w:t>Paramettes (Canada - Mỹ)</w:t>
      </w:r>
    </w:p>
    <w:p>
      <w:r>
        <w:t>Dạng thuốc : Viên nang chứa :</w:t>
      </w:r>
    </w:p>
    <w:p>
      <w:r>
        <w:t>Vitamin B1 3mg</w:t>
      </w:r>
    </w:p>
    <w:p>
      <w:r>
        <w:t>Vitamin A 600UI</w:t>
      </w:r>
    </w:p>
    <w:p>
      <w:r>
        <w:t>Vitamin D3 400UI</w:t>
      </w:r>
    </w:p>
    <w:p>
      <w:r>
        <w:t>Riboflavin 5mg</w:t>
      </w:r>
    </w:p>
    <w:p>
      <w:r>
        <w:t>Vitamin C 75mg</w:t>
      </w:r>
    </w:p>
    <w:p>
      <w:r>
        <w:t>Niacinamid 25mg</w:t>
      </w:r>
    </w:p>
    <w:p>
      <w:r>
        <w:t>Vitamin B6 1mcg</w:t>
      </w:r>
    </w:p>
    <w:p>
      <w:r>
        <w:t>Vitamin B12 6mcg</w:t>
      </w:r>
    </w:p>
    <w:p>
      <w:r>
        <w:t>Vitamin E 10UI</w:t>
      </w:r>
    </w:p>
    <w:p>
      <w:r>
        <w:t>Acid folic 0,1mg</w:t>
      </w:r>
    </w:p>
    <w:p>
      <w:r>
        <w:t>Biotin 50mcg</w:t>
      </w:r>
    </w:p>
    <w:p>
      <w:r>
        <w:t>Calci phosphat dibasic 160mg</w:t>
      </w:r>
    </w:p>
    <w:p>
      <w:r>
        <w:t>MgO 50mg</w:t>
      </w:r>
    </w:p>
    <w:p>
      <w:r>
        <w:t>P (tương ứng) 125mg</w:t>
      </w:r>
    </w:p>
    <w:p>
      <w:r>
        <w:t>CuSO4 1mg</w:t>
      </w:r>
    </w:p>
    <w:p>
      <w:r>
        <w:t>Kali iodid 0,5mg</w:t>
      </w:r>
    </w:p>
    <w:p>
      <w:pPr>
        <w:jc w:val="center"/>
      </w:pPr>
      <w:r>
        <w:t>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