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mạch máu và các mô, chống lại tác dụng có hại của các gốc tự do và duy trì hoạt động của các enzym ở tế bào.</w:t>
      </w:r>
    </w:p>
    <w:p>
      <w:r>
        <w:t>Chỉ định : Các trường hợp suy nhược chức năng của cơ thể nhất là các rối loạn do nguyên nhân thiểu máu cục bộ ở các cơ quan.</w:t>
      </w:r>
    </w:p>
    <w:p>
      <w:r>
        <w:t>Liều dùng : Người lớn ngày uống 1 viên.</w:t>
      </w:r>
    </w:p>
    <w:p>
      <w:pPr>
        <w:pStyle w:val="Heading1"/>
      </w:pPr>
      <w:r>
        <w:t>Phlebogel (Pháp)</w:t>
      </w:r>
    </w:p>
    <w:p>
      <w:r>
        <w:t>Dạng thuốc : Ống 10g gel bôi ngoài da có :</w:t>
      </w:r>
    </w:p>
    <w:p>
      <w:r>
        <w:t>Aescin 1g</w:t>
      </w:r>
    </w:p>
    <w:p>
      <w:r>
        <w:t>Buphenin HCl 1g</w:t>
      </w:r>
    </w:p>
    <w:p>
      <w:r>
        <w:t>Tác dụng : Che chở mạch, giãn mạch.</w:t>
      </w:r>
    </w:p>
    <w:p>
      <w:r>
        <w:t>Chỉ định : Điều trị tại chỗ các rối loạn chức năng tĩnh mạch - bạch huyết : cảm giác chân nặng, đau nhức, co rút (chuột rút), tể phù.</w:t>
      </w:r>
    </w:p>
    <w:p>
      <w:r>
        <w:t>Liều dùng : Bôi 2-3 lần/ngày.</w:t>
      </w:r>
    </w:p>
    <w:p>
      <w:r>
        <w:t>Lưu ý : Không bôi vào vết thương hở, loét.</w:t>
      </w:r>
    </w:p>
    <w:p>
      <w:pPr>
        <w:pStyle w:val="Heading1"/>
      </w:pPr>
      <w:r>
        <w:t>Phlogosam (Hungari)</w:t>
      </w:r>
    </w:p>
    <w:p>
      <w:r>
        <w:t>Dạng thuốc : Ống thuốc mỡ 3% phức hợp sarmarium natri disulfosalicylat.</w:t>
      </w:r>
    </w:p>
    <w:p>
      <w:r>
        <w:t>Tác dụng : Muối phức hợp nguyên tố đất hiếm có tác dụng chống đông máu và chống viêm, giảm ngứa.</w:t>
      </w:r>
    </w:p>
    <w:p>
      <w:r>
        <w:t>Chỉ định : Các chứng viêm bì cấp như eczema cấp, viêm bì do hóa chất hoặc thuốc, phản ứng do dị ứng ngoài da, mẩn ngứa....</w:t>
      </w:r>
    </w:p>
    <w:p>
      <w:r>
        <w:t>Liều dùng : Ngày bôi 2-3 lần.</w:t>
      </w:r>
    </w:p>
    <w:p>
      <w:pPr>
        <w:pStyle w:val="Heading1"/>
      </w:pPr>
      <w:r>
        <w:t>Pholcones (Pháp)</w:t>
      </w:r>
    </w:p>
    <w:p>
      <w:r>
        <w:t>Dạng thuốc : Thuốc đạn người lớn/ trẻ em có :</w:t>
      </w:r>
    </w:p>
    <w:p>
      <w:r>
        <w:t>Quinin sulfat basic 0,1/0,05g</w:t>
      </w:r>
    </w:p>
    <w:p>
      <w:r>
        <w:t>Long não 0,15/0,08g</w:t>
      </w:r>
    </w:p>
    <w:p>
      <w:r>
        <w:t>Eucalyptol 0,12/0,08g</w:t>
      </w:r>
    </w:p>
    <w:p>
      <w:r>
        <w:t>Pholcodin 0,015/0,005g</w:t>
      </w:r>
    </w:p>
    <w:p>
      <w:r>
        <w:t>Amylein HCl 0,01/0,005g</w:t>
      </w:r>
    </w:p>
    <w:p>
      <w:r>
        <w:t>Chỉ định : Chữa triệu chứng : hạ nhiệt, dịu ho, giảm đau trong lúc bị bệnh hô hấp.</w:t>
      </w:r>
    </w:p>
    <w:p>
      <w:r>
        <w:t>Liều dùng : Người lớn nạp mỗi lần 1 viên thuốc đạn, 2-3 lần/24giờ. Trẻ em trên 30 tháng -6 tuổi, nạp 2 thuốc đạn trẻ em/24giờ. Trẻ em trên 6 tuổi : 1 thuốc đạn sáng và chiều. Trẻ em 10 tuổi : nếu ho dữ dội dùng thêm 1 thuốc đạn thứ 3/ngày.</w:t>
      </w:r>
    </w:p>
    <w:p>
      <w:r>
        <w:t>Chống chỉ định : Hen suyễn. Trẻ em dưới 30 tháng, suy hô hấp.</w:t>
      </w:r>
    </w:p>
    <w:p>
      <w:r>
        <w:t>Lưu ý : Kiêng rượu khi dùng thuốc.</w:t>
      </w:r>
    </w:p>
    <w:p>
      <w:r>
        <w:t>Tránh dùng cho phụ nữ có thai, hoặc đang nuôi con bú.</w:t>
      </w:r>
    </w:p>
    <w:p>
      <w:pPr>
        <w:pStyle w:val="Heading1"/>
      </w:pPr>
      <w:r>
        <w:t>Phosphalugel (Pháp)</w:t>
      </w:r>
    </w:p>
    <w:p>
      <w:r>
        <w:t>Dạng thuốc : Gói gel trắng có :</w:t>
      </w:r>
    </w:p>
    <w:p>
      <w:r>
        <w:t>Al phosphat thể keo 20% 12,38g</w:t>
      </w:r>
    </w:p>
    <w:p>
      <w:r>
        <w:t>Lọ 500g có :</w:t>
      </w:r>
    </w:p>
    <w:p>
      <w:r>
        <w:t>Al phosphat thể keo 275g</w:t>
      </w:r>
    </w:p>
    <w:p>
      <w:r>
        <w:t>Tác dụng : Kháng acid, bao phủ bảo vệ niêm mạc dạ dày chống loét và xuất huyết.</w:t>
      </w:r>
    </w:p>
    <w:p>
      <w:r>
        <w:t>Chỉ định : Viêm loét dạ dày- tá tràng- thoát vị khe thực quản, hồi lưu dạ dày thực quản, ợ nóng khó tiêu. Ngộ độc acid, kiềm, các chất ăn mòn. Chảy máu và viêm dạ dày do dùng thuốc. Bệnh đại tràng chức năng.</w:t>
      </w:r>
    </w:p>
    <w:p>
      <w:r>
        <w:t>Liều dùng : Uống 1-2 gói, hoặc mỗi lần 1-2 thìa canh, 2-3lần/ngày. Ngộ độc, chảy máu tiêu hóa : 3-5 gói (60-100g) uống 1 lần cấp cứu - Thoát vị khe thực quản, hồi lưu thực quản, viêm thực quản, uống vào cuối bữa ăn và lúc đi ngủ- Loét : uống 1-2giờ sau bữa ăn, lúc đau, cũng uống ngày 1 gói- Viêm dạ dày, khó tiêu, uống trước bữa ăn.- Bệnh đại tràng uống buổi sáng lúc đói hay buổi tối lúc đi ngủ-Trẻ em : 1/2-1 gói sau khi ăn (tùy theo tuổi)</w:t>
      </w:r>
    </w:p>
    <w:p>
      <w:r>
        <w:t>Lưu ý : Không dùng khi bị suy thận mạn tính. Nên dùng cách xa các thuốc uống khác (giảm hấp thụ). Đôi khi bị táo bón (cần uống nhiều nước).</w:t>
      </w:r>
    </w:p>
    <w:p>
      <w:r>
        <w:t>Biệt dược tương tự : Willwin (Ấn Độ)</w:t>
      </w:r>
    </w:p>
    <w:p>
      <w:pPr>
        <w:pStyle w:val="Heading1"/>
      </w:pPr>
      <w:r>
        <w:t>Phosphocholin (Pháp)</w:t>
      </w:r>
    </w:p>
    <w:p>
      <w:r>
        <w:t>Dạng thuốc : Lọ 125g thuốc cốm sủi bọt có:</w:t>
      </w:r>
    </w:p>
    <w:p>
      <w:r>
        <w:t>Dinatri phosphat khô 3,125g</w:t>
      </w:r>
    </w:p>
    <w:p>
      <w:r>
        <w:t>Cholin citrat 15g</w:t>
      </w:r>
    </w:p>
    <w:p>
      <w:r>
        <w:t>Dinatri citrat 21,875g</w:t>
      </w:r>
    </w:p>
    <w:p>
      <w:r>
        <w:t>Lactose 26,25g</w:t>
      </w:r>
    </w:p>
    <w:p>
      <w:r>
        <w:t>Tác dụng : Kháng acid- Thuốc hướng gan.</w:t>
      </w:r>
    </w:p>
    <w:p>
      <w:r>
        <w:t>Chỉ định : Khó tiêu- Ợ - Đầy trướng bụng. Buồn nôn.</w:t>
      </w:r>
    </w:p>
    <w:p>
      <w:r>
        <w:t>Liều dùng : Người lớn, uống mỗi lần 1-2 thìa canh, 1-3lần/ngày.</w:t>
      </w:r>
    </w:p>
    <w:p>
      <w:r>
        <w:t>Trẻ em từ 1/2-2 thìa cà phê, tùy theo tuổi.</w:t>
      </w:r>
    </w:p>
    <w:p>
      <w:r>
        <w:t>Lưu ý : Tránh dùng thuốc khi đang dùng thuốc chống đông</w:t>
      </w:r>
    </w:p>
    <w:p>
      <w:pPr>
        <w:pStyle w:val="Heading1"/>
      </w:pPr>
      <w:r>
        <w:t>Phosphoneurol (Pháp)</w:t>
      </w:r>
    </w:p>
    <w:p>
      <w:r>
        <w:t>Dạng thuốc : Lọ thuốc 30ml giọt có :</w:t>
      </w:r>
    </w:p>
    <w:p>
      <w:r>
        <w:t>Acid phosphoric dược dụng 18,77g</w:t>
      </w:r>
    </w:p>
    <w:p>
      <w:r>
        <w:t>Monocalciphosphat 3,078g</w:t>
      </w:r>
    </w:p>
    <w:p>
      <w:pPr>
        <w:jc w:val="center"/>
      </w:pPr>
      <w:r>
        <w:t>511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