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TỦY ĐỒ VÀ LÁCH ĐỒ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rPr>
                <w:b/>
              </w:rPr>
              <w:t>Số lọ</w:t>
            </w:r>
          </w:p>
        </w:tc>
        <w:tc>
          <w:tcPr>
            <w:tcW w:type="dxa" w:w="4320"/>
            <w:gridSpan w:val="2"/>
          </w:tcPr>
          <w:p>
            <w:r>
              <w:rPr>
                <w:b/>
              </w:rPr>
              <w:t>Thể tích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b/>
              </w:rPr>
              <w:t>(thìa khóa = 16)</w:t>
            </w:r>
          </w:p>
        </w:tc>
        <w:tc>
          <w:tcPr>
            <w:tcW w:type="dxa" w:w="4320"/>
            <w:gridSpan w:val="2"/>
          </w:tcPr>
          <w:p>
            <w:r>
              <w:rPr>
                <w:b/>
              </w:rPr>
              <w:t>(thìa khóa = 14)</w:t>
            </w:r>
          </w:p>
        </w:tc>
      </w:tr>
      <w:tr>
        <w:tc>
          <w:tcPr>
            <w:tcW w:type="dxa" w:w="2160"/>
          </w:tcPr>
          <w:p>
            <w:r>
              <w:t>Bạch cầu đa nhân (16x2)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Bạch cầu đa nhân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(2 ái toan)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trung tính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Hậu tủy bào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Bạch cầu đa nhân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(2 ái toan)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ái toan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Tủy bào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Lymphocyt (14x4)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(2 ái toan)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Tiền tủy bào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Bạch cầu đơn nhân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Nguyên tủy bào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vừa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Nguyên hồng cầu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Monocyt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Bạch cầu đơn nhân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Tương bào và nguyên hồng cầu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jc w:val="center"/>
      </w:pPr>
      <w:r>
        <w:t>660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