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huyết acid lactic - tăng kali và calci huyết -suy tim.</w:t>
      </w:r>
    </w:p>
    <w:p>
      <w:r>
        <w:t>Lưu ý : Không tiêm bắp thịt</w:t>
      </w:r>
    </w:p>
    <w:p>
      <w:pPr>
        <w:pStyle w:val="Heading1"/>
      </w:pPr>
      <w:r>
        <w:t>Rocgel (pháp)</w:t>
      </w:r>
    </w:p>
    <w:p>
      <w:r>
        <w:t>Dạng thuốc : Gói 11,60g hay 10ml hỗn dịch có : boehmit (gel alumin 15% Al2O3) 8,08g tương ứng với 1,212g Al2O3.</w:t>
      </w:r>
    </w:p>
    <w:p>
      <w:r>
        <w:t>Tác dụng : Tạo lớp che chở đường tiêu hóa - chống acid.</w:t>
      </w:r>
    </w:p>
    <w:p>
      <w:r>
        <w:t>Chỉ định : Viêm dạ dày- tá tràng, ợ nóng, hồi lưu thực quản với các biến chứng (viêm thực quản) bệnh đại tràng chức năng. Không dùng nạp thuốc.</w:t>
      </w:r>
    </w:p>
    <w:p>
      <w:r>
        <w:t>Liều dùng : Uống nguyên hay pha với nước, 3 gói/ngày, trước bữa ăn, (ruột đại tràng) hay chia ra 10 giờ, 16 giờ, 22 giờ (thực quản, dạ dày- tá tràng).</w:t>
      </w:r>
    </w:p>
    <w:p>
      <w:r>
        <w:t>Lưu ý : Không dùng cùng lúc với tetracyclin, furosemid, indometacin, digoxin, isoniazid, các thuốc kháng tiết cholin - Có thể làm giảm và mất phosphor nếu dùng lâu dài.</w:t>
      </w:r>
    </w:p>
    <w:p>
      <w:pPr>
        <w:pStyle w:val="Heading1"/>
      </w:pPr>
      <w:r>
        <w:t>Romarène (Pháp)</w:t>
      </w:r>
    </w:p>
    <w:p>
      <w:r>
        <w:t>Dạng thuốc : Hộp 250g thuốc cốm, trong 1 thìa càfê :</w:t>
      </w:r>
    </w:p>
    <w:p>
      <w:r>
        <w:t>Cao lỏng Romarin 125mg</w:t>
      </w:r>
    </w:p>
    <w:p>
      <w:r>
        <w:t>Cao mềm Taraxacum 22,5mg</w:t>
      </w:r>
    </w:p>
    <w:p>
      <w:r>
        <w:t>Cao mềm Eucalyptus 7,5mg</w:t>
      </w:r>
    </w:p>
    <w:p>
      <w:r>
        <w:t>Kali và natri tartrat 125mg</w:t>
      </w:r>
    </w:p>
    <w:p>
      <w:r>
        <w:t>Natri citrat 0,5g</w:t>
      </w:r>
    </w:p>
    <w:p>
      <w:r>
        <w:t>Tinh dầu Romarin 0,25mg</w:t>
      </w:r>
    </w:p>
    <w:p>
      <w:r>
        <w:t>Tác dụng : Phối hợp một số dược thảo nhuận mật, tăng tiết mật, và chống acid.</w:t>
      </w:r>
    </w:p>
    <w:p>
      <w:r>
        <w:t>Chỉ định : Các chứng đầy hơi, chậm tiêu, nấc, buồn nôn.</w:t>
      </w:r>
    </w:p>
    <w:p>
      <w:r>
        <w:t>Liều dùng : Người lớn : ngày 1-3 thìa càfê. Trẻ em 1/2 -2 thìa càfê. Nhai thuốc cốm hoặc hòa tan vào cốc nước ấm.</w:t>
      </w:r>
    </w:p>
    <w:p>
      <w:r>
        <w:t>Lưu ý : Suy gan nặng, nghẽn đường dẫn mật.</w:t>
      </w:r>
    </w:p>
    <w:p>
      <w:pPr>
        <w:pStyle w:val="Heading1"/>
      </w:pPr>
      <w:r>
        <w:t>Rotundin</w:t>
      </w:r>
    </w:p>
    <w:p>
      <w:r>
        <w:t>Biệt dược : Rotunda (XNDPTW 2)</w:t>
      </w:r>
    </w:p>
    <w:p>
      <w:r>
        <w:t>Tác dụng : An thần - ngủ.</w:t>
      </w:r>
    </w:p>
    <w:p>
      <w:pPr>
        <w:pStyle w:val="Heading1"/>
      </w:pPr>
      <w:r>
        <w:t>Rượu tắc kè</w:t>
      </w:r>
    </w:p>
    <w:p>
      <w:r>
        <w:t>Dạng thuốc : Rượu thuốc:</w:t>
      </w:r>
    </w:p>
    <w:p>
      <w:r>
        <w:t>Tắc kè 3 con</w:t>
      </w:r>
    </w:p>
    <w:p>
      <w:r>
        <w:t>Rượu 35-40° 1000ml</w:t>
      </w:r>
    </w:p>
    <w:p>
      <w:r>
        <w:t>Tắc kè làm sạch (bỏ mật) xấy khô, bỏ đầu và chân. Phải giữ được nguyên đuôi. - Ngâm vào rượu từ 10 ngày trở lên rồi dùng.</w:t>
      </w:r>
    </w:p>
    <w:p>
      <w:r>
        <w:t>Chỉ định : Đau lưng- suy nhược - mệt nhọc.</w:t>
      </w:r>
    </w:p>
    <w:p>
      <w:r>
        <w:t>Liều dùng : Uống 15ml -30ml rượu/ngày.</w:t>
      </w:r>
    </w:p>
    <w:p>
      <w:r>
        <w:t>Lưu ý : Trong khi ngâm rượu có thể gia giảm 1 ít trần bì.</w:t>
      </w:r>
    </w:p>
    <w:p>
      <w:r>
        <w:t>Có thể pha thêm mật ong để uống nếu cần.</w:t>
      </w:r>
    </w:p>
    <w:p>
      <w:r>
        <w:t>Nên chia 2 lần uống vào buổi sáng và tối.</w:t>
      </w:r>
    </w:p>
    <w:p>
      <w:pPr>
        <w:pStyle w:val="Heading1"/>
      </w:pPr>
      <w:r>
        <w:t>Rumafar (Cty DP Sài Gòn - Sagopha)</w:t>
      </w:r>
    </w:p>
    <w:p>
      <w:r>
        <w:t>Dạng thuốc : Viên bao có:</w:t>
      </w:r>
    </w:p>
    <w:p>
      <w:r>
        <w:t>Phenylephrin HCl 2mg</w:t>
      </w:r>
    </w:p>
    <w:p>
      <w:r>
        <w:t>Cao sài hồ nam 150mg</w:t>
      </w:r>
    </w:p>
    <w:p>
      <w:r>
        <w:t>Cao mía dò 50mg</w:t>
      </w:r>
    </w:p>
    <w:p>
      <w:r>
        <w:t>Cao xuyên khung 50mg</w:t>
      </w:r>
    </w:p>
    <w:p>
      <w:r>
        <w:t>Bột mạn kinh tử 50mg</w:t>
      </w:r>
    </w:p>
    <w:p>
      <w:r>
        <w:t>Bột bạch chỉ 30mg</w:t>
      </w:r>
    </w:p>
    <w:p>
      <w:r>
        <w:t>Bột địa liền 30mg</w:t>
      </w:r>
    </w:p>
    <w:p>
      <w:r>
        <w:t>Bột phèn phi, kèm tinh dầu quế, hương nhu, eucalyptol.</w:t>
      </w:r>
    </w:p>
    <w:p>
      <w:r>
        <w:t>Chỉ định : Cảm cúm, nhức đầu, sổ mũi, đau cơ, nhức mỏi.</w:t>
      </w:r>
    </w:p>
    <w:p>
      <w:r>
        <w:t>Liều dùng : Người lớn, ngày 3-4 lần x 2 viên.</w:t>
      </w:r>
    </w:p>
    <w:p>
      <w:r>
        <w:t>Trẻ em : từ 5 tuổi đến 9 tuổi : 1-3 viên/ngày. Từ 10- 15 tuổi : 3-6 viên/ngày, chia 3-4 lần.</w:t>
      </w:r>
    </w:p>
    <w:p>
      <w:r>
        <w:t>Chống chỉ định : Trẻ em dưới 5 tuổi.</w:t>
      </w:r>
    </w:p>
    <w:p>
      <w:pPr>
        <w:pStyle w:val="Heading1"/>
      </w:pPr>
      <w:r>
        <w:t>Rumalon (Robapharm - Pháp)</w:t>
      </w:r>
    </w:p>
    <w:p>
      <w:r>
        <w:t>Dạng thuốc : Ống tiêm 1ml chứa</w:t>
      </w:r>
    </w:p>
    <w:p>
      <w:r>
        <w:t>Cao sụn 310mg</w:t>
      </w:r>
    </w:p>
    <w:p>
      <w:r>
        <w:t>Tủy xương 210mg</w:t>
      </w:r>
    </w:p>
    <w:p>
      <w:r>
        <w:t>Kẽm 3mg</w:t>
      </w:r>
    </w:p>
    <w:p>
      <w:r>
        <w:t>Metacresol để bảo quản trong nước cất tiêm.</w:t>
      </w:r>
    </w:p>
    <w:p>
      <w:r>
        <w:t>Tác dụng : Chống thấp khớp (do ức chế thoái hóa sụn)</w:t>
      </w:r>
    </w:p>
    <w:p>
      <w:r>
        <w:t>Chỉ định : Viêm xương- khớp.</w:t>
      </w:r>
    </w:p>
    <w:p>
      <w:r>
        <w:t>Liều dùng : cách ngày, tiêm bắp 1 ống. Đợt dùng 7-8 tuần.</w:t>
      </w:r>
    </w:p>
    <w:p>
      <w:r>
        <w:t>Chống chỉ định : Mẫn cảm với thuốc.</w:t>
      </w:r>
    </w:p>
    <w:p>
      <w:pPr>
        <w:pStyle w:val="Heading1"/>
      </w:pPr>
      <w:r>
        <w:t>Rượu rắn</w:t>
      </w:r>
    </w:p>
    <w:p>
      <w:r>
        <w:t>Dạng thuốc : Rượu hoặc bột ;</w:t>
      </w:r>
    </w:p>
    <w:p>
      <w:r>
        <w:t>Rắn cạp nong 10 con</w:t>
      </w:r>
    </w:p>
    <w:p>
      <w:pPr>
        <w:jc w:val="center"/>
      </w:pPr>
      <w:r>
        <w:t>527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