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Spasmocarbine</w:t>
      </w:r>
    </w:p>
    <w:p>
      <w:r>
        <w:t>Dạng thuốc : Hộp 100g thuốc cốm chứa :</w:t>
      </w:r>
    </w:p>
    <w:p>
      <w:r>
        <w:t>Than hoạt tính 15g</w:t>
      </w:r>
    </w:p>
    <w:p>
      <w:r>
        <w:t>Methenamin 2g</w:t>
      </w:r>
    </w:p>
    <w:p>
      <w:r>
        <w:t>Benzonaphtol 5g</w:t>
      </w:r>
    </w:p>
    <w:p>
      <w:r>
        <w:t>Cao Lạc tiên 0,40g</w:t>
      </w:r>
    </w:p>
    <w:p>
      <w:r>
        <w:t>Mg bromid 2,5g</w:t>
      </w:r>
    </w:p>
    <w:p>
      <w:r>
        <w:t>Cao Jusquiam 0,10g</w:t>
      </w:r>
    </w:p>
    <w:p>
      <w:r>
        <w:t>Cao Cà dược 0,10g</w:t>
      </w:r>
    </w:p>
    <w:p>
      <w:r>
        <w:t>Bột Cà dược 0,10g</w:t>
      </w:r>
    </w:p>
    <w:p>
      <w:r>
        <w:t>Đường pha vani vừa đủ.</w:t>
      </w:r>
    </w:p>
    <w:p>
      <w:r>
        <w:t>Chỉ định : Đau bụng co thắt, bệnh đại tràng chức năng, rối loạn tiêu hóa, khó tiêu và ỉa chảy thường.</w:t>
      </w:r>
    </w:p>
    <w:p>
      <w:r>
        <w:t>Liều dùng : 1-3 thìa café, sau bữa ăn hay vào lúc đau.</w:t>
      </w:r>
    </w:p>
    <w:p>
      <w:r>
        <w:t>Chống chỉ định : Glôcôm, u tuyến tiền liệt, trẻ em dưới 15 tuổi.</w:t>
      </w:r>
    </w:p>
    <w:p>
      <w:r>
        <w:t>Lưu ý : Vì tính hấp thu của than, tránh dùng cùng lúc với những thuốc dễ bị Spasmocarbine hấp thu.</w:t>
      </w:r>
    </w:p>
    <w:p>
      <w:pPr>
        <w:pStyle w:val="Heading1"/>
      </w:pPr>
      <w:r>
        <w:t>Spasmosedine</w:t>
      </w:r>
    </w:p>
    <w:p>
      <w:r>
        <w:t>Dạng thuốc : Viên có :</w:t>
      </w:r>
    </w:p>
    <w:p>
      <w:r>
        <w:t>Quinin bromhydrat 0,05g</w:t>
      </w:r>
    </w:p>
    <w:p>
      <w:r>
        <w:t>Cao Sơn tra ổn định 0,05g</w:t>
      </w:r>
    </w:p>
    <w:p>
      <w:r>
        <w:t>Phenobarbital 12mg</w:t>
      </w:r>
    </w:p>
    <w:p>
      <w:r>
        <w:t>Chỉ định : Rối loạn chức năng tim dễ bị kích thích, đánh trống ngực, ngoại tâm thu, đau trước tim, mất cân bằng tim do nội tiết, xúc cảm. Co thắt mạch ở người tăng huyết áp, vữa xơ động mạch (nhức đầu, ù tai, chóng mặt, co thắt đầu chi).</w:t>
      </w:r>
    </w:p>
    <w:p>
      <w:r>
        <w:t>Liều dùng : Uống 2-6 viên/ngày.</w:t>
      </w:r>
    </w:p>
    <w:p>
      <w:r>
        <w:t>Chống chỉ định : Rối loạn chuyển hóa porphyrin, suy hô hấp nặng, thiếu G6PD.</w:t>
      </w:r>
    </w:p>
    <w:p>
      <w:r>
        <w:t>Lưu ý : Thuốc làm buồn ngủ. Cấm uống rượu khi dùng thuốc</w:t>
      </w:r>
    </w:p>
    <w:p>
      <w:pPr>
        <w:pStyle w:val="Heading1"/>
      </w:pPr>
      <w:r>
        <w:t>Speman forte (Ấn Độ)</w:t>
      </w:r>
    </w:p>
    <w:p>
      <w:r>
        <w:t>Dạng thuốc : Viên nén chứa các bột dược thảo sau đây :</w:t>
      </w:r>
    </w:p>
    <w:p>
      <w:r>
        <w:t>Orchis mascula 39mg</w:t>
      </w:r>
    </w:p>
    <w:p>
      <w:r>
        <w:t>Hygrophila spinosa 19mg</w:t>
      </w:r>
    </w:p>
    <w:p>
      <w:r>
        <w:t>Lactuca scariola 10mg</w:t>
      </w:r>
    </w:p>
    <w:p>
      <w:r>
        <w:t>Mucuna pruriens 10mg</w:t>
      </w:r>
    </w:p>
    <w:p>
      <w:r>
        <w:t>Các cao thuốc Argyreia speciosa 19mg</w:t>
      </w:r>
    </w:p>
    <w:p>
      <w:r>
        <w:t>Tribulus terrestris 19mg</w:t>
      </w:r>
    </w:p>
    <w:p>
      <w:r>
        <w:t>Leptadenia reticulata 19mg</w:t>
      </w:r>
    </w:p>
    <w:p>
      <w:r>
        <w:t>Parmelia perlata 10mg</w:t>
      </w:r>
    </w:p>
    <w:p>
      <w:r>
        <w:t>Suvarnavang 10mg</w:t>
      </w:r>
    </w:p>
    <w:p>
      <w:r>
        <w:t>Rauwolfia serpentina đã tiêu chuẩn hóa chứa 1,5mg toàn bộ alcaloid.</w:t>
      </w:r>
    </w:p>
    <w:p>
      <w:r>
        <w:t>Chỉ định : Xuất tinh sớm, mộng tinh, di tinh. Sai lệch tình dục do lão suy. Thủ dâm.</w:t>
      </w:r>
    </w:p>
    <w:p>
      <w:r>
        <w:t>Liều dùng : Xuất tinh sớm : ngày 1-2 viên x 4lần/ngày. Đợt 2-4 tuần. Mộng tinh, di tinh : liều dùng như trên trong 4-6 tuần, sau giảm liều tiếp 4 tuần nữa. Thủ dâm : liều dùng như trên, từ 4-8 tuần, cho tới khi kiềm chế được).</w:t>
      </w:r>
    </w:p>
    <w:p>
      <w:r>
        <w:t>Lưu ý : Thuốc không có chống chỉ định vì không chứa hormon nên ít gây tác dụng phụ.</w:t>
      </w:r>
    </w:p>
    <w:p>
      <w:pPr>
        <w:pStyle w:val="Heading1"/>
      </w:pPr>
      <w:r>
        <w:t>Spevin</w:t>
      </w:r>
    </w:p>
    <w:p>
      <w:r>
        <w:t>Dạng thuốc : Viên nang có :</w:t>
      </w:r>
    </w:p>
    <w:p>
      <w:r>
        <w:t>Cascara sagrada nghiền vụn 0,26g</w:t>
      </w:r>
    </w:p>
    <w:p>
      <w:r>
        <w:t>Quassia amara nghiền vụn 0,01g</w:t>
      </w:r>
    </w:p>
    <w:p>
      <w:r>
        <w:t>Than thảo mộc 0,015g</w:t>
      </w:r>
    </w:p>
    <w:p>
      <w:r>
        <w:t>Lactose 0,2g</w:t>
      </w:r>
    </w:p>
    <w:p>
      <w:r>
        <w:t>Mg stearat 0,015g</w:t>
      </w:r>
    </w:p>
    <w:p>
      <w:r>
        <w:t>Chỉ định : Táo bón.</w:t>
      </w:r>
    </w:p>
    <w:p>
      <w:r>
        <w:t>Liều dùng : Uống 1-3 viên/ngày, sau các bữa ăn.</w:t>
      </w:r>
    </w:p>
    <w:p>
      <w:r>
        <w:t>Chống chỉ định : Viêm đại tràng- đau bụng không rõ nguyên nhân.</w:t>
      </w:r>
    </w:p>
    <w:p>
      <w:r>
        <w:t>Lưu ý : Không dùng thuốc lâu dài. Nếu bị ỉa chảy, đau bụng thì ngừng thuốc. Không dùng cho phụ nữ có thai hoặc nuôi con bú.</w:t>
      </w:r>
    </w:p>
    <w:p>
      <w:pPr>
        <w:pStyle w:val="Heading1"/>
      </w:pPr>
      <w:r>
        <w:t>Splenin</w:t>
      </w:r>
    </w:p>
    <w:p>
      <w:r>
        <w:t>Dạng thuốc : Ống tiêm 1ml</w:t>
      </w:r>
    </w:p>
    <w:p>
      <w:r>
        <w:t>Tác dụng : Là hormon không chứa protein lấy từ lách trâu bò.</w:t>
      </w:r>
    </w:p>
    <w:p>
      <w:r>
        <w:t>Chỉ định : Điều chỉnh các rối loạn chuyển hóa chất đạm và làm tăng chức năng giải độc của gan, dùng phòng và điều trị bệnh nhiễm độc thai nghén.</w:t>
      </w:r>
    </w:p>
    <w:p>
      <w:r>
        <w:t>Liều dùng : Nhiễm độc độ 1 : tiêm dưới da hoặc bắp thịt hàng ngày 2ml, trong 8-10ngày. Nhiễm độc độ 2 : tiêm hàng ngày 2ml (làm 1 hoặc 2 lần, mỗi lần 1ml), trong 10-13 ngày. Nhiễm độc độ 3 : Tiêm 2ml, hai lần trong ngày, trong 10-15 ngày và truyền thêm đủ số lượng dịch thể. Nên kết hợp dùng dung dịch tiêm NaCl đẳng trương, glucose ưu trương 40% bromid và các phương tiện điều trị nhiễm độc thai nghén khác.</w:t>
      </w:r>
    </w:p>
    <w:p>
      <w:pPr>
        <w:pStyle w:val="Heading1"/>
      </w:pPr>
      <w:r>
        <w:t>Sthenorex</w:t>
      </w:r>
    </w:p>
    <w:p>
      <w:r>
        <w:t>Dạng thuốc : Viên nang và gói chứa :</w:t>
      </w:r>
    </w:p>
    <w:p>
      <w:r>
        <w:t>Cao tan trong nước phấn hoa 0,12g-0,18g</w:t>
      </w:r>
    </w:p>
    <w:p>
      <w:pPr>
        <w:jc w:val="center"/>
      </w:pPr>
      <w:r>
        <w:t>538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