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Arginin 100mg</w:t>
      </w:r>
    </w:p>
    <w:p>
      <w:r>
        <w:t>Carnitin 10mg</w:t>
      </w:r>
    </w:p>
    <w:p>
      <w:r>
        <w:t>Methionin 10mg</w:t>
      </w:r>
    </w:p>
    <w:p>
      <w:r>
        <w:t>Glycin 10mg</w:t>
      </w:r>
    </w:p>
    <w:p>
      <w:r>
        <w:t>Panthotenat 25mg</w:t>
      </w:r>
    </w:p>
    <w:p>
      <w:r>
        <w:t>Thiamin 25mg</w:t>
      </w:r>
    </w:p>
    <w:p>
      <w:r>
        <w:t>Riboflavin 25mg</w:t>
      </w:r>
    </w:p>
    <w:p>
      <w:r>
        <w:t>Niacin 37,5mg</w:t>
      </w:r>
    </w:p>
    <w:p>
      <w:r>
        <w:t>Pyridoxin 25mg</w:t>
      </w:r>
    </w:p>
    <w:p>
      <w:r>
        <w:t>L-phenyl alanin 200mg</w:t>
      </w:r>
    </w:p>
    <w:p>
      <w:r>
        <w:t>Polysacarid 25mg</w:t>
      </w:r>
    </w:p>
    <w:p>
      <w:r>
        <w:t>Cao Tilansia 12,5mg</w:t>
      </w:r>
    </w:p>
    <w:p>
      <w:r>
        <w:t>Xương bò còn tươi 12,5mg</w:t>
      </w:r>
    </w:p>
    <w:p>
      <w:r>
        <w:t>Mầm lúa mì khử béo 25mg</w:t>
      </w:r>
    </w:p>
    <w:p>
      <w:r>
        <w:t>Acid pangamic 12,5mg</w:t>
      </w:r>
    </w:p>
    <w:p>
      <w:r>
        <w:t>Chelat acid amin kẽm 50mg</w:t>
      </w:r>
    </w:p>
    <w:p>
      <w:r>
        <w:t>Tác dụng : Kết hợp cây cỏ, chất dinh dưỡng, chuyển hóa acid amin tự do và phần rễ cây có hoạt tính đặc hiệu, cây và hoa.</w:t>
      </w:r>
    </w:p>
    <w:p>
      <w:r>
        <w:t>Chỉ định : Làm nhẹ bớt stress, mỏi mệt (vừa tâm thần và thể chất).</w:t>
      </w:r>
    </w:p>
    <w:p>
      <w:r>
        <w:t>Liều dùng : Uống 2 viên/ngày</w:t>
      </w:r>
    </w:p>
    <w:p>
      <w:r>
        <w:t>Lưu ý : Chỉ dùng cho người lớn, không quá 2 viên/ngày.</w:t>
      </w:r>
    </w:p>
    <w:p>
      <w:pPr>
        <w:pStyle w:val="Heading1"/>
      </w:pPr>
      <w:r>
        <w:t>Rheobral (Pháp)</w:t>
      </w:r>
    </w:p>
    <w:p>
      <w:r>
        <w:t>Dạng thuốc : Viên nang có:</w:t>
      </w:r>
    </w:p>
    <w:p>
      <w:r>
        <w:t>Troxerutin 200mg</w:t>
      </w:r>
    </w:p>
    <w:p>
      <w:r>
        <w:t>Vincamin 20mg</w:t>
      </w:r>
    </w:p>
    <w:p>
      <w:r>
        <w:t>Chỉ định : Để cải thiện một số triệu chứng do suy giảm hoạt động trí óc ở người có tuổi (kém tập trung tư tưởng, hay quên).</w:t>
      </w:r>
    </w:p>
    <w:p>
      <w:r>
        <w:t>Liều dùng : Ngày 3-4 viên, vào sau bữa ăn.</w:t>
      </w:r>
    </w:p>
    <w:p>
      <w:r>
        <w:t>Chống chỉ định : Các tổ chức tân tạo ở não kèm tăng áp lực nội sọ, phối hợp với các thuốc loạn nhịp có thể gây rối loạn nhịp xoắn đỉnh.</w:t>
      </w:r>
    </w:p>
    <w:p>
      <w:pPr>
        <w:pStyle w:val="Heading1"/>
      </w:pPr>
      <w:r>
        <w:t>Rhinopten (Debat - Pháp)</w:t>
      </w:r>
    </w:p>
    <w:p>
      <w:r>
        <w:t>Dạng thuốc : Viên nén bọc chứa các phần kháng nguyên tinh chế chiết xuất từ:</w:t>
      </w:r>
    </w:p>
    <w:p>
      <w:r>
        <w:t>Staphylococcus aureus 634, 636, 659 3mg</w:t>
      </w:r>
    </w:p>
    <w:p>
      <w:r>
        <w:t>Streptococcus 147 3mg</w:t>
      </w:r>
    </w:p>
    <w:p>
      <w:r>
        <w:t>Streptococcus pyogenes 155, 1178 3mg</w:t>
      </w:r>
    </w:p>
    <w:p>
      <w:r>
        <w:t>Diplococcus pneumoniae 209, 210 3mg</w:t>
      </w:r>
    </w:p>
    <w:p>
      <w:r>
        <w:t>Neisseria catarrhalis 987 1mg</w:t>
      </w:r>
    </w:p>
    <w:p>
      <w:r>
        <w:t>Kèm hoạt chất 25mg</w:t>
      </w:r>
    </w:p>
    <w:p>
      <w:r>
        <w:t>Tác dụng : Gây cảm ứng, tạo ra các kháng thể với mức cao, gây ra miễn dịch.</w:t>
      </w:r>
    </w:p>
    <w:p>
      <w:r>
        <w:t>Chỉ định : Viêm mũi, viêm họng, viêm mũi họng, viêm tai, viêm hạnh nhân.</w:t>
      </w:r>
    </w:p>
    <w:p>
      <w:r>
        <w:t>Liều dùng : Ngày 3 viên, chia 3 lần. Đợt dùng 10-20 ngày, nhắc lại nếu cần.</w:t>
      </w:r>
    </w:p>
    <w:p>
      <w:pPr>
        <w:pStyle w:val="Heading1"/>
      </w:pPr>
      <w:r>
        <w:t>Ribomunyl (Inava - Pháp)</w:t>
      </w:r>
    </w:p>
    <w:p>
      <w:r>
        <w:t>Dạng thuốc : Viên nén, gói thuốc bột, ống tiêm và lọ 10ml dd phun mù (200 liều). Các dạng thuốc trên bào chế từ thành phần chiết từ ribosom ở tế bào vi khuẩn như sau :</w:t>
      </w:r>
    </w:p>
    <w:p>
      <w:r>
        <w:t>các ribosom đã chuẩn độ 70% ARN thu được do chiết suất từ các môi trường cấy vi khuẩn và phối hợp theo tỷ lệ : ribosom của Klebsiella pneumoniae 35 phần, ribosom của diplococcus peumoniae 30 phần, ribosom của Streptococcus pyogenes nhóm A 30 phần, ribosom của Haemophilus influenzae 5 phần.</w:t>
      </w:r>
    </w:p>
    <w:p>
      <w:r>
        <w:t>Tác dụng : Kích thích tạo ra kháng thể đặc hiệu, vẫn còn ở mức độ cao sau 6 tháng điều trị.</w:t>
      </w:r>
    </w:p>
    <w:p>
      <w:r>
        <w:t>Chỉ định : Phòng nhiễm khuẩn tái phát đường hô hấp ở các bệnh mãn tính : - Khoa tai mũi họng như : viêm mũi họng, viêm thanh quản, viêm xoang, đau họng, viêm tai - Khoa phổi : biến chứng viêm phế quản, viêm mũi, viêm thanh quản.....</w:t>
      </w:r>
    </w:p>
    <w:p>
      <w:r>
        <w:t>Liều dùng : Viên nén : ngày 3 viên, 4 ngày/tuần, đợt 3 tuần, sau cứ 4 ngày/tháng, đợt 5 tháng. Gói thuốc : như viên nén. Tiêm dưới da sâu, liều dùng tùy bệnh nhân, thời gian cách 2 lần tiêm ít nhất 1 tuần. Dùng xen kẽ với dd phun mù, ngày phun 2 lần vào miệng, họng.</w:t>
      </w:r>
    </w:p>
    <w:p>
      <w:r>
        <w:t>Chống chỉ định : Bệnh nhân mắc những bệnh tự miễn dịch.</w:t>
      </w:r>
    </w:p>
    <w:p>
      <w:r>
        <w:t>Lưu ý : Với bệnh nhân dị ứng, cần tiêm liều tăng dần để thử mẫn cảm. Thận trọng khi dùng thuốc phun cho bệnh nhân hen.</w:t>
      </w:r>
    </w:p>
    <w:p>
      <w:pPr>
        <w:pStyle w:val="Heading1"/>
      </w:pPr>
      <w:r>
        <w:t>Ringer lactat isotonic</w:t>
      </w:r>
    </w:p>
    <w:p>
      <w:r>
        <w:t>Dạng thuốc : 100ml có (Aguettant/El-biol/Lavoisier)</w:t>
      </w:r>
    </w:p>
    <w:p>
      <w:r>
        <w:t>Natri chlorid 6g / 6g / 6g</w:t>
      </w:r>
    </w:p>
    <w:p>
      <w:r>
        <w:t>Kali chlorid 0,4g / 0,3g / 0,4g</w:t>
      </w:r>
    </w:p>
    <w:p>
      <w:r>
        <w:t>Ca chlorid 2H2O 0,27g / 0,2g / 0,4g</w:t>
      </w:r>
    </w:p>
    <w:p>
      <w:r>
        <w:t>Na lactat 60% 5,16g / 3,10g / 3,10g</w:t>
      </w:r>
    </w:p>
    <w:p>
      <w:r>
        <w:t>Tác dụng : Bù nước, cân bằng điện giải, cân bằng acid - kiềm.</w:t>
      </w:r>
    </w:p>
    <w:p>
      <w:r>
        <w:t>Chỉ định : Mất nước ngoài tế bào, giảm lượng máu lưu chuyển, bổ sung điện giải trong và sau phẫu thuật.</w:t>
      </w:r>
    </w:p>
    <w:p>
      <w:r>
        <w:t>Liều dùng : Tiêm tĩnh mạch, tùy theo trường hợp bệnh nhân. Theo chỉ dẫn của thầy thuốc.</w:t>
      </w:r>
    </w:p>
    <w:p>
      <w:r>
        <w:t>Chống chỉ định : Phù - kiềm huyết - toan</w:t>
      </w:r>
    </w:p>
    <w:p>
      <w:pPr>
        <w:jc w:val="center"/>
      </w:pPr>
      <w:r>
        <w:t>526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