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pStyle w:val="pStyle"/>
      </w:pPr>
      <w:r>
        <w:rPr>
          <w:rStyle w:val="rStyle"/>
        </w:rPr>
        <w:t xml:space="preserve">Đề cương học phần</w:t>
      </w:r>
    </w:p>
    <w:p>
      <w:pPr>
        <w:pStyle w:val="pStyle"/>
      </w:pPr>
      <w:r>
        <w:rPr>
          <w:rFonts w:ascii="Times New Roman" w:hAnsi="Times New Roman" w:eastAsia="Times New Roman" w:cs="Times New Roman"/>
          <w:sz w:val="26"/>
          <w:szCs w:val="26"/>
          <w:b w:val="1"/>
          <w:bCs w:val="1"/>
        </w:rPr>
        <w:t xml:space="preserve">Học phần: </w:t>
      </w:r>
      <w:r>
        <w:rPr>
          <w:rStyle w:val="rStyle"/>
        </w:rPr>
        <w:t xml:space="preserve">Nhập môn Công nghệ thông tin</w:t>
      </w:r>
    </w:p>
    <w:p>
      <w:pPr>
        <w:pStyle w:val="pStyle"/>
      </w:pPr>
      <w:r>
        <w:rPr>
          <w:rFonts w:ascii="Times New Roman" w:hAnsi="Times New Roman" w:eastAsia="Times New Roman" w:cs="Times New Roman"/>
          <w:sz w:val="26"/>
          <w:szCs w:val="26"/>
          <w:b w:val="1"/>
          <w:bCs w:val="1"/>
        </w:rPr>
        <w:t xml:space="preserve">Mã học phần: </w:t>
      </w:r>
      <w:r>
        <w:rPr>
          <w:rStyle w:val="rStyle"/>
        </w:rPr>
        <w:t xml:space="preserve">220092</w:t>
      </w:r>
    </w:p>
    <w:p>
      <w:pPr>
        <w:jc w:val="left"/>
      </w:pPr>
      <w:r>
        <w:rPr>
          <w:rStyle w:val="headding1"/>
        </w:rPr>
        <w:t xml:space="preserve">1. Thông tin chung</w:t>
      </w:r>
    </w:p>
    <w:tbl>
      <w:tblGrid>
        <w:gridCol w:w="4000" w:type="dxa"/>
        <w:gridCol w:w="4000" w:type="dxa"/>
        <w:gridCol w:w="4000" w:type="dxa"/>
      </w:tblGrid>
      <w:tblPr>
        <w:tblStyle w:val="Colspan Rowspan"/>
      </w:tblPr>
      <w:tr>
        <w:trPr/>
        <w:tc>
          <w:tcPr>
            <w:tcW w:w="4000" w:type="dxa"/>
            <w:vAlign w:val="center"/>
            <w:shd w:val="clear" w:fill="14c447"/>
            <w:vMerge w:val="restart"/>
          </w:tcPr>
          <w:p>
            <w:pPr>
              <w:jc w:val="center"/>
            </w:pPr>
            <w:r>
              <w:rPr>
                <w:rStyle w:val="headding1"/>
              </w:rPr>
              <w:t xml:space="preserve">Loại học phần</w:t>
            </w:r>
          </w:p>
        </w:tc>
        <w:tc>
          <w:tcPr>
            <w:tcW w:w="4000" w:type="dxa"/>
            <w:vAlign w:val="center"/>
            <w:shd w:val="clear" w:fill="14c447"/>
            <w:vMerge w:val="restart"/>
          </w:tcPr>
          <w:p>
            <w:pPr>
              <w:jc w:val="center"/>
            </w:pPr>
            <w:r>
              <w:rPr>
                <w:rStyle w:val="headding1"/>
              </w:rPr>
              <w:t xml:space="preserve">Số tín chỉ</w:t>
            </w:r>
          </w:p>
        </w:tc>
        <w:tc>
          <w:tcPr>
            <w:tcW w:w="4000" w:type="dxa"/>
            <w:vAlign w:val="center"/>
            <w:shd w:val="clear" w:fill="14c447"/>
            <w:vMerge w:val="restart"/>
          </w:tcPr>
          <w:p>
            <w:pPr>
              <w:jc w:val="center"/>
            </w:pPr>
            <w:r>
              <w:rPr>
                <w:rStyle w:val="headding1"/>
              </w:rPr>
              <w:t xml:space="preserve">Số giờ học</w:t>
            </w:r>
          </w:p>
        </w:tc>
      </w:tr>
      <w:tr>
        <w:trPr/>
        <w:tc>
          <w:tcPr>
            <w:tcW w:w="4000" w:type="dxa"/>
          </w:tcPr>
          <w:p>
            <w:pPr>
              <w:numPr>
                <w:ilvl w:val="0"/>
                <w:numId w:val="6"/>
              </w:numPr>
            </w:pPr>
            <w:r>
              <w:rPr>
                <w:rStyle w:val="normalText"/>
              </w:rPr>
              <w:t xml:space="preserve">Đại cương</w:t>
            </w:r>
          </w:p>
          <w:p>
            <w:pPr>
              <w:numPr>
                <w:ilvl w:val="0"/>
                <w:numId w:val="6"/>
              </w:numPr>
            </w:pPr>
            <w:r>
              <w:rPr>
                <w:rStyle w:val="normalText"/>
              </w:rPr>
              <w:t xml:space="preserve">Cơ sở</w:t>
            </w:r>
          </w:p>
          <w:p>
            <w:pPr>
              <w:numPr>
                <w:ilvl w:val="0"/>
                <w:numId w:val="6"/>
              </w:numPr>
            </w:pPr>
            <w:r>
              <w:rPr>
                <w:rStyle w:val="normalText"/>
              </w:rPr>
              <w:t xml:space="preserve">Chuyên ngành</w:t>
            </w:r>
          </w:p>
        </w:tc>
        <w:tc>
          <w:tcPr>
            <w:tcW w:w="4000" w:type="dxa"/>
          </w:tcPr>
          <w:p>
            <w:pPr>
              <w:numPr>
                <w:ilvl w:val="0"/>
                <w:numId w:val="6"/>
              </w:numPr>
            </w:pPr>
            <w:r>
              <w:rPr>
                <w:rStyle w:val="normalText"/>
              </w:rPr>
              <w:t xml:space="preserve">Lý thuyết: 1</w:t>
            </w:r>
          </w:p>
          <w:p>
            <w:pPr>
              <w:numPr>
                <w:ilvl w:val="0"/>
                <w:numId w:val="6"/>
              </w:numPr>
            </w:pPr>
            <w:r>
              <w:rPr>
                <w:rStyle w:val="normalText"/>
              </w:rPr>
              <w:t xml:space="preserve">Bài tập:</w:t>
            </w:r>
          </w:p>
          <w:p>
            <w:pPr>
              <w:numPr>
                <w:ilvl w:val="0"/>
                <w:numId w:val="6"/>
              </w:numPr>
            </w:pPr>
            <w:r>
              <w:rPr>
                <w:rStyle w:val="normalText"/>
              </w:rPr>
              <w:t xml:space="preserve">Thực hành: 1</w:t>
            </w:r>
          </w:p>
        </w:tc>
        <w:tc>
          <w:tcPr>
            <w:tcW w:w="4000" w:type="dxa"/>
          </w:tcPr>
          <w:p>
            <w:pPr>
              <w:numPr>
                <w:ilvl w:val="0"/>
                <w:numId w:val="6"/>
              </w:numPr>
            </w:pPr>
            <w:r>
              <w:rPr>
                <w:rStyle w:val="normalText"/>
              </w:rPr>
              <w:t xml:space="preserve">Lý thuyết: 15</w:t>
            </w:r>
          </w:p>
          <w:p>
            <w:pPr>
              <w:numPr>
                <w:ilvl w:val="0"/>
                <w:numId w:val="6"/>
              </w:numPr>
            </w:pPr>
            <w:r>
              <w:rPr>
                <w:rStyle w:val="normalText"/>
              </w:rPr>
              <w:t xml:space="preserve">Bài tập:</w:t>
            </w:r>
          </w:p>
          <w:p>
            <w:pPr>
              <w:numPr>
                <w:ilvl w:val="0"/>
                <w:numId w:val="6"/>
              </w:numPr>
            </w:pPr>
            <w:r>
              <w:rPr>
                <w:rStyle w:val="normalText"/>
              </w:rPr>
              <w:t xml:space="preserve">Thực hành: 30</w:t>
            </w:r>
          </w:p>
        </w:tc>
      </w:tr>
    </w:tbl>
    <w:p>
      <w:pPr/>
      <w:r>
        <w:rPr>
          <w:rStyle w:val="headding1"/>
        </w:rPr>
        <w:t xml:space="preserve">Đối tượng học:     </w:t>
      </w:r>
      <w:r>
        <w:rPr>
          <w:rStyle w:val="normalText"/>
        </w:rPr>
        <w:t xml:space="preserve">  Bậc: Đại học</w:t>
      </w:r>
    </w:p>
    <w:p>
      <w:pPr/>
      <w:r>
        <w:rPr>
          <w:rStyle w:val="normalText"/>
        </w:rPr>
        <w:t xml:space="preserve">Ngành:   Công nghệ thông tin </w:t>
      </w:r>
    </w:p>
    <w:p>
      <w:pPr/>
      <w:r>
        <w:rPr>
          <w:rStyle w:val="normalText"/>
        </w:rPr>
        <w:t xml:space="preserve">Hệ:         Chính quy</w:t>
      </w:r>
    </w:p>
    <w:p>
      <w:pPr>
        <w:jc w:val="left"/>
      </w:pPr>
      <w:r>
        <w:rPr>
          <w:rStyle w:val="headding1"/>
        </w:rPr>
        <w:t xml:space="preserve">Điều kiện tham gia môn học</w:t>
      </w:r>
    </w:p>
    <w:tbl>
      <w:tblGrid>
        <w:gridCol w:w="4000" w:type="dxa"/>
        <w:gridCol w:w="8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tcPr>
          <w:p>
            <w:pPr/>
            <w:r>
              <w:rPr>
                <w:rStyle w:val="normalText"/>
              </w:rPr>
              <w:t xml:space="preserve">Học phần tiên quyết</w:t>
            </w:r>
          </w:p>
        </w:tc>
        <w:tc>
          <w:tcPr>
            <w:tcW w:w="8000" w:type="dxa"/>
          </w:tcPr>
          <w:p>
            <w:pPr/>
            <w:r>
              <w:rPr/>
              <w:t xml:space="preserve">B</w:t>
            </w:r>
          </w:p>
        </w:tc>
      </w:tr>
      <w:tr>
        <w:trPr/>
        <w:tc>
          <w:tcPr>
            <w:tcW w:w="4000" w:type="dxa"/>
          </w:tcPr>
          <w:p>
            <w:pPr/>
            <w:r>
              <w:rPr>
                <w:rStyle w:val="normalText"/>
              </w:rPr>
              <w:t xml:space="preserve">Các yêu cầu khác:</w:t>
            </w:r>
          </w:p>
        </w:tc>
        <w:tc>
          <w:tcPr>
            <w:tcW w:w="8000" w:type="dxa"/>
          </w:tcPr>
          <w:p>
            <w:pPr/>
            <w:r>
              <w:rPr/>
              <w:t xml:space="preserve">text</w:t>
            </w:r>
          </w:p>
        </w:tc>
      </w:tr>
    </w:tbl>
    <w:p>
      <w:pPr>
        <w:jc w:val="left"/>
      </w:pPr>
      <w:r>
        <w:rPr>
          <w:rStyle w:val="headding1"/>
        </w:rPr>
        <w:t xml:space="preserve">2. Tài liệu tham khảo</w:t>
      </w:r>
    </w:p>
    <w:tbl>
      <w:tblGrid>
        <w:gridCol w:w="4000" w:type="dxa"/>
        <w:gridCol w:w="8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tcPr>
          <w:p>
            <w:pPr/>
            <w:r>
              <w:rPr>
                <w:rStyle w:val="normalText"/>
              </w:rPr>
              <w:t xml:space="preserve">Giáo trình/ Tài liệu học tập chính</w:t>
            </w:r>
          </w:p>
        </w:tc>
        <w:tc>
          <w:tcPr>
            <w:tcW w:w="8000" w:type="dxa"/>
          </w:tcPr>
          <w:p>
            <w:pPr/>
            <w:r>
              <w:rPr/>
              <w:t xml:space="preserve">giáo trình</w:t>
            </w:r>
          </w:p>
        </w:tc>
      </w:tr>
      <w:tr>
        <w:trPr/>
        <w:tc>
          <w:tcPr>
            <w:tcW w:w="4000" w:type="dxa"/>
          </w:tcPr>
          <w:p>
            <w:pPr/>
            <w:r>
              <w:rPr>
                <w:rStyle w:val="normalText"/>
              </w:rPr>
              <w:t xml:space="preserve">Tài liệu tham khảo thêm</w:t>
            </w:r>
          </w:p>
        </w:tc>
        <w:tc>
          <w:tcPr>
            <w:tcW w:w="8000" w:type="dxa"/>
          </w:tcPr>
          <w:p>
            <w:pPr/>
            <w:r>
              <w:rPr/>
              <w:t xml:space="preserve">text</w:t>
            </w:r>
          </w:p>
        </w:tc>
      </w:tr>
      <w:tr>
        <w:trPr/>
        <w:tc>
          <w:tcPr>
            <w:tcW w:w="4000" w:type="dxa"/>
          </w:tcPr>
          <w:p>
            <w:pPr/>
            <w:r>
              <w:rPr>
                <w:rStyle w:val="normalText"/>
              </w:rPr>
              <w:t xml:space="preserve">Các loại học liệu khác</w:t>
            </w:r>
          </w:p>
        </w:tc>
        <w:tc>
          <w:tcPr>
            <w:tcW w:w="8000" w:type="dxa"/>
          </w:tcPr>
          <w:p>
            <w:pPr/>
            <w:r>
              <w:rPr/>
              <w:t xml:space="preserve">text</w:t>
            </w:r>
          </w:p>
        </w:tc>
      </w:tr>
    </w:tbl>
    <w:p>
      <w:pPr>
        <w:jc w:val="left"/>
      </w:pPr>
      <w:r>
        <w:rPr>
          <w:rStyle w:val="headding1"/>
        </w:rPr>
        <w:t xml:space="preserve">3. Mô tả học phần</w:t>
      </w:r>
    </w:p>
    <w:p>
      <w:pPr/>
      <w:r>
        <w:rPr/>
        <w:t xml:space="preserve">Học phần giúp trang bị cho sinh viên các kiến thức cơ bản về ngành CNTT, trình bày được những lĩnh vực ứng dụng cơ bản của CNTT trong cuộc sống, những phẩm chất, kỹ năng, kiến thức mà những người làm trong lĩnh vực CNTT cần có, Lập trình được một ứng dụng cơ bản thông qua ngôn ngữ lập trình trực quan Alice và Scratch. Đồng thời học phần cũng nhằm rèn luyện cho sinh viên các kỹ năng làm việc nhóm và kỹ năng thuyết trình. Học phần cũng giúp hình thành cho sinh viên thái độ và nhận thức đúng đắn về ngành CNTT và kỹ năng làm việc nhóm và kỹ năng thuyết trình</w:t>
      </w:r>
    </w:p>
    <w:p>
      <w:pPr/>
      <w:r>
        <w:rPr>
          <w:rStyle w:val="headding1"/>
        </w:rPr>
        <w:t xml:space="preserve">4. Chuẩn đầu ra học phần:</w:t>
      </w:r>
    </w:p>
    <w:p>
      <w:pPr/>
      <w:r>
        <w:rPr>
          <w:rStyle w:val="normalText"/>
        </w:rPr>
        <w:t xml:space="preserve">Sau khi hoàn thành học phần, sinh viên có thể:</w:t>
      </w:r>
    </w:p>
    <w:tbl>
      <w:tblGrid>
        <w:gridCol w:w="2000" w:type="dxa"/>
        <w:gridCol w:w="2000" w:type="dxa"/>
        <w:gridCol w:w="2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2000" w:type="dxa"/>
          </w:tcPr>
          <w:p>
            <w:pPr/>
            <w:r>
              <w:rPr/>
              <w:t xml:space="preserve">A</w:t>
            </w:r>
          </w:p>
        </w:tc>
        <w:tc>
          <w:tcPr>
            <w:tcW w:w="2000" w:type="dxa"/>
            <w:vMerge w:val="continue"/>
          </w:tcPr>
          <w:p/>
        </w:tc>
        <w:tc>
          <w:tcPr>
            <w:tcW w:w="2000" w:type="dxa"/>
            <w:vAlign w:val="center"/>
            <w:shd w:val="clear" w:fill="14c447"/>
            <w:vMerge w:val="restart"/>
          </w:tcPr>
          <w:p>
            <w:pPr/>
            <w:r>
              <w:rPr/>
              <w:t xml:space="preserve">B</w:t>
            </w:r>
          </w:p>
        </w:tc>
      </w:tr>
    </w:tbl>
    <w:p>
      <w:pPr/>
      <w:r>
        <w:rPr>
          <w:rStyle w:val="headding1"/>
        </w:rPr>
        <w:t xml:space="preserve">5. Nội dung học phần:</w:t>
      </w:r>
    </w:p>
    <w:p>
      <w:pPr/>
      <w:r>
        <w:rPr>
          <w:rStyle w:val="headding1"/>
        </w:rPr>
        <w:t xml:space="preserve">6. Phương pháp giảng dạy:</w:t>
      </w:r>
    </w:p>
    <w:tbl>
      <w:tblGrid>
        <w:gridCol w:w="4000" w:type="dxa"/>
        <w:gridCol w:w="4000" w:type="dxa"/>
        <w:gridCol w:w="4000" w:type="dxa"/>
      </w:tblGrid>
      <w:tblPr>
        <w:tblStyle w:val="Colspan Rowspan"/>
      </w:tblPr>
      <w:tr>
        <w:trPr/>
        <w:tc>
          <w:tcPr>
            <w:tcW w:w="4000" w:type="dxa"/>
            <w:vAlign w:val="center"/>
            <w:shd w:val="clear" w:fill="14c447"/>
            <w:vMerge w:val="restart"/>
          </w:tcPr>
          <w:p>
            <w:pPr>
              <w:jc w:val="center"/>
            </w:pPr>
            <w:r>
              <w:rPr>
                <w:rStyle w:val="headding1"/>
              </w:rPr>
              <w:t xml:space="preserve">Mã số</w:t>
            </w:r>
          </w:p>
        </w:tc>
        <w:tc>
          <w:tcPr>
            <w:tcW w:w="4000" w:type="dxa"/>
            <w:vAlign w:val="center"/>
            <w:shd w:val="clear" w:fill="14c447"/>
            <w:vMerge w:val="restart"/>
          </w:tcPr>
          <w:p>
            <w:pPr>
              <w:jc w:val="center"/>
            </w:pPr>
            <w:r>
              <w:rPr>
                <w:rStyle w:val="headding1"/>
              </w:rPr>
              <w:t xml:space="preserve">Phương pháp giảng dạy</w:t>
            </w:r>
          </w:p>
        </w:tc>
        <w:tc>
          <w:tcPr>
            <w:tcW w:w="4000" w:type="dxa"/>
            <w:vAlign w:val="center"/>
            <w:shd w:val="clear" w:fill="14c447"/>
            <w:vMerge w:val="restart"/>
          </w:tcPr>
          <w:p>
            <w:pPr>
              <w:jc w:val="center"/>
            </w:pPr>
            <w:r>
              <w:rPr>
                <w:rStyle w:val="headding1"/>
              </w:rPr>
              <w:t xml:space="preserve">Diễn giải</w:t>
            </w:r>
          </w:p>
        </w:tc>
      </w:tr>
    </w:tbl>
    <w:p>
      <w:pPr/>
      <w:r>
        <w:rPr>
          <w:rStyle w:val="headding1"/>
        </w:rPr>
        <w:t xml:space="preserve">7. Phương thức đánh giá:</w:t>
      </w:r>
    </w:p>
    <w:tbl>
      <w:tblGrid>
        <w:gridCol w:w="4000" w:type="dxa"/>
        <w:gridCol w:w="4000" w:type="dxa"/>
        <w:gridCol w:w="4000" w:type="dxa"/>
      </w:tblGrid>
      <w:tblPr>
        <w:tblStyle w:val="Colspan Rowspan"/>
      </w:tblPr>
      <w:tr>
        <w:trPr/>
        <w:tc>
          <w:tcPr>
            <w:tcW w:w="4000" w:type="dxa"/>
            <w:vAlign w:val="center"/>
            <w:shd w:val="clear" w:fill="14c447"/>
            <w:vMerge w:val="restart"/>
          </w:tcPr>
          <w:p>
            <w:pPr>
              <w:jc w:val="center"/>
            </w:pPr>
            <w:r>
              <w:rPr>
                <w:rStyle w:val="headding1"/>
              </w:rPr>
              <w:t xml:space="preserve">Mã số</w:t>
            </w:r>
          </w:p>
        </w:tc>
        <w:tc>
          <w:tcPr>
            <w:tcW w:w="4000" w:type="dxa"/>
            <w:vAlign w:val="center"/>
            <w:shd w:val="clear" w:fill="14c447"/>
            <w:vMerge w:val="restart"/>
          </w:tcPr>
          <w:p>
            <w:pPr>
              <w:jc w:val="center"/>
            </w:pPr>
            <w:r>
              <w:rPr>
                <w:rStyle w:val="headding1"/>
              </w:rPr>
              <w:t xml:space="preserve">Hình thức đánh giá</w:t>
            </w:r>
          </w:p>
        </w:tc>
        <w:tc>
          <w:tcPr>
            <w:tcW w:w="4000" w:type="dxa"/>
            <w:vAlign w:val="center"/>
            <w:shd w:val="clear" w:fill="14c447"/>
            <w:vMerge w:val="restart"/>
          </w:tcPr>
          <w:p>
            <w:pPr>
              <w:jc w:val="center"/>
            </w:pPr>
            <w:r>
              <w:rPr>
                <w:rStyle w:val="headding1"/>
              </w:rPr>
              <w:t xml:space="preserve">Tỉ lệ</w:t>
            </w:r>
          </w:p>
        </w:tc>
      </w:tr>
    </w:tbl>
    <w:p>
      <w:r>
        <w:br w:type="page"/>
      </w:r>
    </w:p>
    <w:p>
      <w:pPr/>
      <w:r>
        <w:rPr>
          <w:rStyle w:val="headding1"/>
        </w:rPr>
        <w:t xml:space="preserve">8. Các quy định chung:</w:t>
      </w:r>
    </w:p>
    <w:p>
      <w:pPr/>
      <w:r>
        <w:rPr>
          <w:rStyle w:val="headding1"/>
        </w:rPr>
        <w:t xml:space="preserve">Các quy định về tham dự lớp học</w:t>
      </w:r>
    </w:p>
    <w:p>
      <w:pPr>
        <w:numPr>
          <w:ilvl w:val="0"/>
          <w:numId w:val="6"/>
        </w:numPr>
      </w:pPr>
      <w:r>
        <w:rPr>
          <w:rStyle w:val="normalText"/>
        </w:rPr>
        <w:t xml:space="preserve">Sinh viên có trách nhiệm tham dự đầy đủ các buổi học. Trong trường hợp phải nghỉ học vì lý do bất khả kháng thì phải có giấy tờ chứng minh đầy đủ và hợp lý.</w:t>
      </w:r>
    </w:p>
    <w:p>
      <w:pPr>
        <w:numPr>
          <w:ilvl w:val="0"/>
          <w:numId w:val="6"/>
        </w:numPr>
      </w:pPr>
      <w:r>
        <w:rPr>
          <w:rStyle w:val="normalText"/>
        </w:rPr>
        <w:t xml:space="preserve">Sinh viên vắng quá 20% số tiết của học phần, dù có lý do hay không có lý do, đều bị coi như không hoàn thành học phần và phải đăng ký học lại vào học kỳ sau.</w:t>
      </w:r>
    </w:p>
    <w:p>
      <w:pPr/>
      <w:r>
        <w:rPr>
          <w:rStyle w:val="headding1"/>
        </w:rPr>
        <w:t xml:space="preserve">Quy định về hành vi trong lớp học</w:t>
      </w:r>
    </w:p>
    <w:p>
      <w:pPr>
        <w:numPr>
          <w:ilvl w:val="0"/>
          <w:numId w:val="6"/>
        </w:numPr>
      </w:pPr>
      <w:r>
        <w:rPr>
          <w:rStyle w:val="normalText"/>
        </w:rPr>
        <w:t xml:space="preserve">Học phần được thực hiện trên nguyên tắc tôn trọng người học và người dạy. Mọi hành vi làm ảnh hưởng đến quá trình dạy và học đều bị nghiêm cấm.</w:t>
      </w:r>
    </w:p>
    <w:p>
      <w:pPr>
        <w:numPr>
          <w:ilvl w:val="0"/>
          <w:numId w:val="6"/>
        </w:numPr>
      </w:pPr>
      <w:r>
        <w:rPr>
          <w:rStyle w:val="normalText"/>
        </w:rPr>
        <w:t xml:space="preserve">Sinh viên phải đi học đúng giờ qui định. Sinh viên đi trễ quá 5 phút sau khi giờ học bắt đầu sẽ không được tham dự buổi học.</w:t>
      </w:r>
    </w:p>
    <w:p>
      <w:pPr>
        <w:numPr>
          <w:ilvl w:val="0"/>
          <w:numId w:val="6"/>
        </w:numPr>
      </w:pPr>
      <w:r>
        <w:rPr>
          <w:rStyle w:val="normalText"/>
        </w:rPr>
        <w:t xml:space="preserve">Tuyệt đối không làm ồn, gây ảnh hưởng đến người khác trong quá trình học.</w:t>
      </w:r>
    </w:p>
    <w:p>
      <w:pPr>
        <w:numPr>
          <w:ilvl w:val="0"/>
          <w:numId w:val="6"/>
        </w:numPr>
      </w:pPr>
      <w:r>
        <w:rPr>
          <w:rStyle w:val="normalText"/>
        </w:rPr>
        <w:t xml:space="preserve">Tuyệt đối không được ăn, nhai kẹo cao su, sử dụng các thiết bị như điện thoại, máy nghe nhạc trong giờ học.</w:t>
      </w:r>
    </w:p>
    <w:p>
      <w:pPr>
        <w:numPr>
          <w:ilvl w:val="0"/>
          <w:numId w:val="6"/>
        </w:numPr>
      </w:pPr>
      <w:r>
        <w:rPr>
          <w:rStyle w:val="normalText"/>
        </w:rPr>
        <w:t xml:space="preserve">Máy tính xách tay, máy tính bảng chỉ được sử dụng trên lớp với mục đích ghi chép bài giảng, tính toán phục vụ bài giảng, bài tập. Tuyệt đối không dùng vào việc khác.</w:t>
      </w:r>
    </w:p>
    <w:p>
      <w:pPr>
        <w:numPr>
          <w:ilvl w:val="0"/>
          <w:numId w:val="6"/>
        </w:numPr>
      </w:pPr>
      <w:r>
        <w:rPr>
          <w:rStyle w:val="normalText"/>
        </w:rPr>
        <w:t xml:space="preserve">Sinh viên vi phạm các nguyên tắc trên sẽ bị mời ra khỏi lớp và bị coi là vắng buổi học đó.</w:t>
      </w:r>
    </w:p>
    <w:p>
      <w:pPr/>
      <w:r>
        <w:rPr>
          <w:rStyle w:val="headding1"/>
        </w:rPr>
        <w:t xml:space="preserve">Quy định về học vụ</w:t>
      </w:r>
    </w:p>
    <w:p>
      <w:pPr>
        <w:numPr>
          <w:ilvl w:val="0"/>
          <w:numId w:val="6"/>
        </w:numPr>
      </w:pPr>
      <w:r>
        <w:rPr>
          <w:rStyle w:val="normalText"/>
        </w:rPr>
        <w:t xml:space="preserve">Các vấn đề liên quan đến xin bảo lưu điểm, khiếu nại điểm, chấm phúc tra, kỷ luật thi cử được thực hiện theo quy chế học vụ của trường Đại học Trà Vinh.</w:t>
      </w:r>
    </w:p>
    <w:sectPr>
      <w:headerReference w:type="first" r:id="rId7"/>
      <w:headerReference w:type="default" r:id="rId8"/>
      <w:titlePg/>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Grid>
      <w:gridCol w:w="4500" w:type="dxa"/>
    </w:tblGrid>
    <w:tr>
      <w:trPr/>
      <w:tc>
        <w:tcPr>
          <w:tcW w:w="4500" w:type="dxa"/>
        </w:tcPr>
        <w:p>
          <w:pPr/>
          <w:r>
            <w:rPr>
              <w:rFonts w:ascii="Times New Roman" w:hAnsi="Times New Roman" w:eastAsia="Times New Roman" w:cs="Times New Roman"/>
              <w:sz w:val="20"/>
              <w:szCs w:val="20"/>
              <w:b w:val="1"/>
              <w:bCs w:val="1"/>
              <w:i w:val="1"/>
              <w:iCs w:val="1"/>
            </w:rPr>
            <w:t xml:space="preserve">Trường Đại học Trà Vinh</w:t>
          </w:r>
        </w:p>
      </w:tc>
    </w:tr>
  </w:tbl>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rFonts w:ascii="Times New Roman" w:hAnsi="Times New Roman" w:eastAsia="Times New Roman" w:cs="Times New Roman"/>
        <w:sz w:val="20"/>
        <w:szCs w:val="20"/>
        <w:b w:val="1"/>
        <w:bCs w:val="1"/>
        <w:i w:val="1"/>
        <w:iCs w:val="1"/>
      </w:rPr>
      <w:t xml:space="preserve">Trường Đại học Trà Vinh</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6">
    <w:nsid w:val="ECA0809C"/>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num w:numId="6">
    <w:abstractNumId w:val="6"/>
  </w:num>
</w:numbering>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 w:type="character">
    <w:name w:val="rStyle"/>
    <w:rPr>
      <w:rFonts w:ascii="Times New Roman" w:hAnsi="Times New Roman" w:eastAsia="Times New Roman" w:cs="Times New Roman"/>
      <w:sz w:val="24"/>
      <w:szCs w:val="24"/>
      <w:b w:val="1"/>
      <w:bCs w:val="1"/>
      <w:smallCaps w:val="0"/>
      <w:caps w:val="1"/>
    </w:rPr>
  </w:style>
  <w:style w:type="paragraph" w:customStyle="1" w:styleId="pStyle">
    <w:name w:val="pStyle"/>
    <w:basedOn w:val="Normal"/>
    <w:pPr>
      <w:jc w:val="center"/>
      <w:spacing w:after="100"/>
    </w:pPr>
  </w:style>
  <w:style w:type="character">
    <w:name w:val="normalText"/>
    <w:rPr>
      <w:rFonts w:ascii="Times New Roman" w:hAnsi="Times New Roman" w:eastAsia="Times New Roman" w:cs="Times New Roman"/>
      <w:sz w:val="24"/>
      <w:szCs w:val="24"/>
    </w:rPr>
  </w:style>
  <w:style w:type="character">
    <w:name w:val="headding1"/>
    <w:rPr>
      <w:rFonts w:ascii="Times New Roman" w:hAnsi="Times New Roman" w:eastAsia="Times New Roman" w:cs="Times New Roman"/>
      <w:sz w:val="24"/>
      <w:szCs w:val="24"/>
      <w:b w:val="1"/>
      <w:bCs w:val="1"/>
    </w:rPr>
  </w:style>
  <w:style w:type="table" w:customStyle="1" w:styleId="Colspan Rowspan">
    <w:name w:val="Colspan Rowspan"/>
    <w:uiPriority w:val="99"/>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2021-03-13T01:21:56+00:00</dcterms:created>
  <dcterms:modified xsi:type="dcterms:W3CDTF">2021-03-13T01:21:56+00:00</dcterms:modified>
</cp:coreProperties>
</file>

<file path=docProps/custom.xml><?xml version="1.0" encoding="utf-8"?>
<Properties xmlns="http://schemas.openxmlformats.org/officeDocument/2006/custom-properties" xmlns:vt="http://schemas.openxmlformats.org/officeDocument/2006/docPropsVTypes"/>
</file>