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COURSE SYLLABUS</w:t>
      </w:r>
    </w:p>
    <w:p>
      <w:pPr>
        <w:pStyle w:val="pStyle"/>
      </w:pPr>
      <w:r>
        <w:rPr>
          <w:rStyle w:val="blodNormalText"/>
        </w:rPr>
        <w:t xml:space="preserve">COURSE SYLLABUS: </w:t>
      </w:r>
      <w:r>
        <w:rPr>
          <w:rStyle w:val="rStyle"/>
        </w:rPr>
        <w:t xml:space="preserve">LÝ THUYẾT ĐỒ THỊ</w:t>
      </w:r>
    </w:p>
    <w:p>
      <w:pPr>
        <w:pStyle w:val="pStyle"/>
      </w:pPr>
      <w:r>
        <w:rPr>
          <w:rStyle w:val="blodNormalText"/>
        </w:rPr>
        <w:t xml:space="preserve">COURSE ID: </w:t>
      </w:r>
      <w:r>
        <w:rPr>
          <w:rStyle w:val="rStyle"/>
        </w:rPr>
        <w:t xml:space="preserve">220100_140</w:t>
      </w:r>
    </w:p>
    <w:p>
      <w:pPr>
        <w:jc w:val="left"/>
      </w:pPr>
      <w:r>
        <w:rPr>
          <w:rStyle w:val="headding1"/>
        </w:rPr>
        <w:t xml:space="preserve">1. General information</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Course type</w:t>
            </w:r>
          </w:p>
        </w:tc>
        <w:tc>
          <w:tcPr>
            <w:tcW w:w="4000" w:type="dxa"/>
            <w:vAlign w:val="center"/>
            <w:shd w:val="clear" w:fill="14c447"/>
            <w:vMerge w:val="restart"/>
          </w:tcPr>
          <w:p>
            <w:pPr>
              <w:jc w:val="center"/>
            </w:pPr>
            <w:r>
              <w:rPr>
                <w:rStyle w:val="headding1"/>
              </w:rPr>
              <w:t xml:space="preserve">Number of credits </w:t>
            </w:r>
          </w:p>
        </w:tc>
        <w:tc>
          <w:tcPr>
            <w:tcW w:w="4000" w:type="dxa"/>
            <w:vAlign w:val="center"/>
            <w:shd w:val="clear" w:fill="14c447"/>
            <w:vMerge w:val="restart"/>
          </w:tcPr>
          <w:p>
            <w:pPr>
              <w:jc w:val="center"/>
            </w:pPr>
            <w:r>
              <w:rPr>
                <w:rStyle w:val="headding1"/>
              </w:rPr>
              <w:t xml:space="preserve">Number of learning periods</w:t>
            </w:r>
          </w:p>
        </w:tc>
      </w:tr>
      <w:tr>
        <w:trPr/>
        <w:tc>
          <w:tcPr>
            <w:tcW w:w="4000" w:type="dxa"/>
          </w:tcPr>
          <w:p>
            <w:pPr>
              <w:numPr>
                <w:ilvl w:val="0"/>
                <w:numId w:val="7"/>
              </w:numPr>
            </w:pPr>
            <w:r>
              <w:rPr>
                <w:rStyle w:val="normalText"/>
              </w:rPr>
              <w:t xml:space="preserve">General </w:t>
            </w:r>
          </w:p>
          <w:p>
            <w:pPr>
              <w:numPr>
                <w:ilvl w:val="0"/>
                <w:numId w:val="7"/>
              </w:numPr>
            </w:pPr>
            <w:r>
              <w:rPr>
                <w:rStyle w:val="normalText"/>
              </w:rPr>
              <w:t xml:space="preserve">Basic</w:t>
            </w:r>
          </w:p>
          <w:p>
            <w:pPr>
              <w:numPr>
                <w:ilvl w:val="0"/>
                <w:numId w:val="7"/>
              </w:numPr>
            </w:pPr>
            <w:r>
              <w:rPr>
                <w:rStyle w:val="normalText"/>
              </w:rPr>
              <w:t xml:space="preserve">Specialized</w:t>
            </w:r>
          </w:p>
        </w:tc>
        <w:tc>
          <w:tcPr>
            <w:tcW w:w="4000" w:type="dxa"/>
          </w:tcPr>
          <w:p>
            <w:pPr>
              <w:numPr>
                <w:ilvl w:val="0"/>
                <w:numId w:val="7"/>
              </w:numPr>
            </w:pPr>
            <w:r>
              <w:rPr>
                <w:rStyle w:val="normalText"/>
              </w:rPr>
              <w:t xml:space="preserve">Theory: 2</w:t>
            </w:r>
          </w:p>
          <w:p>
            <w:pPr>
              <w:numPr>
                <w:ilvl w:val="0"/>
                <w:numId w:val="7"/>
              </w:numPr>
            </w:pPr>
            <w:r>
              <w:rPr>
                <w:rStyle w:val="normalText"/>
              </w:rPr>
              <w:t xml:space="preserve">Exercise:</w:t>
            </w:r>
          </w:p>
          <w:p>
            <w:pPr>
              <w:numPr>
                <w:ilvl w:val="0"/>
                <w:numId w:val="7"/>
              </w:numPr>
            </w:pPr>
            <w:r>
              <w:rPr>
                <w:rStyle w:val="normalText"/>
              </w:rPr>
              <w:t xml:space="preserve">Practice: 1</w:t>
            </w:r>
          </w:p>
        </w:tc>
        <w:tc>
          <w:tcPr>
            <w:tcW w:w="4000" w:type="dxa"/>
          </w:tcPr>
          <w:p>
            <w:pPr>
              <w:numPr>
                <w:ilvl w:val="0"/>
                <w:numId w:val="7"/>
              </w:numPr>
            </w:pPr>
            <w:r>
              <w:rPr>
                <w:rStyle w:val="normalText"/>
              </w:rPr>
              <w:t xml:space="preserve">Theory: 30</w:t>
            </w:r>
          </w:p>
          <w:p>
            <w:pPr>
              <w:numPr>
                <w:ilvl w:val="0"/>
                <w:numId w:val="7"/>
              </w:numPr>
            </w:pPr>
            <w:r>
              <w:rPr>
                <w:rStyle w:val="normalText"/>
              </w:rPr>
              <w:t xml:space="preserve">Exercise:</w:t>
            </w:r>
          </w:p>
          <w:p>
            <w:pPr>
              <w:numPr>
                <w:ilvl w:val="0"/>
                <w:numId w:val="7"/>
              </w:numPr>
            </w:pPr>
            <w:r>
              <w:rPr>
                <w:rStyle w:val="normalText"/>
              </w:rPr>
              <w:t xml:space="preserve">Practice: 30</w:t>
            </w:r>
          </w:p>
        </w:tc>
      </w:tr>
    </w:tbl>
    <w:p>
      <w:pPr/>
      <w:r>
        <w:rPr>
          <w:rStyle w:val="headding1"/>
        </w:rPr>
        <w:t xml:space="preserve">Đối tượng học:     </w:t>
      </w:r>
      <w:r>
        <w:rPr>
          <w:rStyle w:val="normalText"/>
        </w:rPr>
        <w:t xml:space="preserve">  Level: Bachelor</w:t>
      </w:r>
    </w:p>
    <w:p>
      <w:pPr/>
      <w:r>
        <w:rPr>
          <w:rStyle w:val="normalText"/>
        </w:rPr>
        <w:t xml:space="preserve">Major:   Công nghệ thông tin </w:t>
      </w:r>
    </w:p>
    <w:p>
      <w:pPr/>
      <w:r>
        <w:rPr>
          <w:rStyle w:val="normalText"/>
        </w:rPr>
        <w:t xml:space="preserve">Form of training:         Chính quy</w:t>
      </w:r>
    </w:p>
    <w:p>
      <w:pPr>
        <w:jc w:val="left"/>
      </w:pPr>
      <w:r>
        <w:rPr>
          <w:rStyle w:val="headding1"/>
        </w:rPr>
        <w:t xml:space="preserve">Course requirements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Prerequisites</w:t>
            </w:r>
          </w:p>
        </w:tc>
        <w:tc>
          <w:tcPr>
            <w:tcW w:w="8000" w:type="dxa"/>
          </w:tcPr>
          <w:p>
            <w:pPr/>
            <w:r>
              <w:rPr>
                <w:rStyle w:val="normalText"/>
              </w:rPr>
              <w:t xml:space="preserve">NHẬP MÔN LẬP TRÌNH;</w:t>
            </w:r>
          </w:p>
        </w:tc>
      </w:tr>
      <w:tr>
        <w:trPr/>
        <w:tc>
          <w:tcPr>
            <w:tcW w:w="4000" w:type="dxa"/>
          </w:tcPr>
          <w:p>
            <w:pPr/>
            <w:r>
              <w:rPr>
                <w:rStyle w:val="normalText"/>
              </w:rPr>
              <w:t xml:space="preserve">Prerequisites:</w:t>
            </w:r>
          </w:p>
        </w:tc>
        <w:tc>
          <w:tcPr>
            <w:tcW w:w="8000" w:type="dxa"/>
          </w:tcPr>
          <w:p>
            <w:pPr/>
            <w:r>
              <w:rPr>
                <w:rFonts w:ascii="&quot;Times New Roman&quot;" w:hAnsi="&quot;Times New Roman&quot;" w:eastAsia="&quot;Times New Roman&quot;" w:cs="&quot;Times New Roman&quot;"/>
                <w:sz w:val="24"/>
                <w:szCs w:val="24"/>
                <w:i w:val="1"/>
                <w:iCs w:val="1"/>
              </w:rPr>
              <w:t xml:space="preserve">Kiến thức lập trình căn bản</w:t>
            </w:r>
          </w:p>
        </w:tc>
      </w:tr>
    </w:tbl>
    <w:p>
      <w:pPr>
        <w:jc w:val="left"/>
      </w:pPr>
      <w:r>
        <w:rPr>
          <w:rStyle w:val="headding1"/>
        </w:rPr>
        <w:t xml:space="preserve">2. Learning resources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Prescribed textbooks</w:t>
            </w:r>
          </w:p>
        </w:tc>
        <w:tc>
          <w:tcPr>
            <w:tcW w:w="8000" w:type="dxa"/>
          </w:tcPr>
          <w:p>
            <w:pPr/>
            <w:r>
              <w:rPr>
                <w:rFonts w:ascii="&quot;Times New Roman&quot;" w:hAnsi="&quot;Times New Roman&quot;" w:eastAsia="&quot;Times New Roman&quot;" w:cs="&quot;Times New Roman&quot;"/>
                <w:sz w:val="24"/>
                <w:szCs w:val="24"/>
                <w:i w:val="1"/>
                <w:iCs w:val="1"/>
              </w:rPr>
              <w:t xml:space="preserve">Tài liệu giảng dạy Lý thuyết đồ thị, Trường Đại học Trà Vinh</w:t>
            </w:r>
          </w:p>
          <w:p>
            <w:pPr/>
            <w:r>
              <w:rPr>
                <w:rFonts w:ascii="&quot;Times New Roman&quot;" w:hAnsi="&quot;Times New Roman&quot;" w:eastAsia="&quot;Times New Roman&quot;" w:cs="&quot;Times New Roman&quot;"/>
                <w:sz w:val="24"/>
                <w:szCs w:val="24"/>
                <w:i w:val="1"/>
                <w:iCs w:val="1"/>
              </w:rPr>
              <w:t xml:space="preserve">SV liên hệ Thư viện Trường để mượn photo</w:t>
            </w:r>
          </w:p>
        </w:tc>
      </w:tr>
      <w:tr>
        <w:trPr/>
        <w:tc>
          <w:tcPr>
            <w:tcW w:w="4000" w:type="dxa"/>
          </w:tcPr>
          <w:p>
            <w:pPr/>
            <w:r>
              <w:rPr>
                <w:rStyle w:val="normalText"/>
              </w:rPr>
              <w:t xml:space="preserve">Recommended textbooks</w:t>
            </w:r>
          </w:p>
        </w:tc>
        <w:tc>
          <w:tcPr>
            <w:tcW w:w="8000" w:type="dxa"/>
          </w:tcPr>
          <w:p>
            <w:pPr/>
            <w:r>
              <w:rPr>
                <w:rFonts w:ascii="&quot;Times New Roman&quot;" w:hAnsi="&quot;Times New Roman&quot;" w:eastAsia="&quot;Times New Roman&quot;" w:cs="&quot;Times New Roman&quot;"/>
                <w:sz w:val="24"/>
                <w:szCs w:val="24"/>
              </w:rPr>
              <w:t xml:space="preserve">- Nguyễn Đức Nghĩa – Tô Hiến Thành, Toán rời rạc, NXB ĐHQG Hà Nội, 2009.</w:t>
            </w:r>
          </w:p>
          <w:p>
            <w:pPr/>
            <w:r>
              <w:rPr>
                <w:rFonts w:ascii="&quot;Times New Roman&quot;" w:hAnsi="&quot;Times New Roman&quot;" w:eastAsia="&quot;Times New Roman&quot;" w:cs="&quot;Times New Roman&quot;"/>
                <w:sz w:val="24"/>
                <w:szCs w:val="24"/>
              </w:rPr>
              <w:t xml:space="preserve">- Đặng Huy Ruận, Lý thuyết đồ thị và ứng dụng, Nhà xuất bản Khoa học và Kỹ thuật – Hà Nội.</w:t>
            </w:r>
          </w:p>
          <w:p>
            <w:pPr/>
            <w:r>
              <w:rPr>
                <w:rFonts w:ascii="&quot;Times New Roman&quot;" w:hAnsi="&quot;Times New Roman&quot;" w:eastAsia="&quot;Times New Roman&quot;" w:cs="&quot;Times New Roman&quot;"/>
                <w:sz w:val="24"/>
                <w:szCs w:val="24"/>
              </w:rPr>
              <w:t xml:space="preserve">- Kenneth H. Rosen, Discrete Mathematics and Its Applications, 6th Edition, McGraw Hill, 2007.</w:t>
            </w:r>
          </w:p>
        </w:tc>
      </w:tr>
      <w:tr>
        <w:trPr/>
        <w:tc>
          <w:tcPr>
            <w:tcW w:w="4000" w:type="dxa"/>
          </w:tcPr>
          <w:p>
            <w:pPr/>
            <w:r>
              <w:rPr>
                <w:rStyle w:val="normalText"/>
              </w:rPr>
              <w:t xml:space="preserve">Other learning materials </w:t>
            </w:r>
          </w:p>
        </w:tc>
        <w:tc>
          <w:tcPr>
            <w:tcW w:w="8000" w:type="dxa"/>
          </w:tcPr>
          <w:p/>
        </w:tc>
      </w:tr>
    </w:tbl>
    <w:p>
      <w:pPr>
        <w:jc w:val="left"/>
      </w:pPr>
      <w:r>
        <w:rPr>
          <w:rStyle w:val="headding1"/>
        </w:rPr>
        <w:t xml:space="preserve">3. Course description</w:t>
      </w:r>
    </w:p>
    <w:p>
      <w:pPr>
        <w:jc w:val="both"/>
      </w:pPr>
      <w:r>
        <w:rPr>
          <w:rFonts w:ascii="&quot;Times New Roman&quot;" w:hAnsi="&quot;Times New Roman&quot;" w:eastAsia="&quot;Times New Roman&quot;" w:cs="&quot;Times New Roman&quot;"/>
          <w:sz w:val="24"/>
          <w:szCs w:val="24"/>
        </w:rPr>
        <w:t xml:space="preserve">Môn học giúp trang bị cho sinh viên các kiến thức cơ bản về toán học ứng dụng trong tin học. Đồng thời môn học cũng nhằm rèn luyện cho sinh viên kỹ năng lập trình các bài toán về lý thuyết đồ thị.</w:t>
      </w:r>
    </w:p>
    <w:p>
      <w:pPr/>
      <w:r>
        <w:rPr>
          <w:rStyle w:val="headding1"/>
        </w:rPr>
        <w:t xml:space="preserve">4. Course learning outcomes (CLOs):</w:t>
      </w:r>
    </w:p>
    <w:p>
      <w:pPr/>
      <w:r>
        <w:rPr>
          <w:rStyle w:val="normalText"/>
        </w:rPr>
        <w:t xml:space="preserve">After finishing the course, students will be able to:</w:t>
      </w:r>
    </w:p>
    <w:tbl>
      <w:tblGrid>
        <w:gridCol w:w="1000" w:type="dxa"/>
        <w:gridCol w:w="7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2000" w:type="dxa"/>
            <w:vAlign w:val="center"/>
            <w:shd w:val="clear" w:fill="14c447"/>
            <w:vMerge w:val="restart"/>
          </w:tcPr>
          <w:p>
            <w:pPr/>
            <w:r>
              <w:rPr/>
              <w:t xml:space="preserve">Satisfy LOs of the program</w:t>
            </w:r>
          </w:p>
        </w:tc>
        <w:tc>
          <w:tcPr>
            <w:tcW w:w="2000" w:type="dxa"/>
            <w:vAlign w:val="center"/>
            <w:shd w:val="clear" w:fill="14c447"/>
            <w:vMerge w:val="restart"/>
          </w:tcPr>
          <w:p>
            <w:pPr/>
            <w:r>
              <w:rPr/>
              <w:t xml:space="preserve">Satisfy LOs of the ABET</w:t>
            </w:r>
          </w:p>
        </w:tc>
      </w:tr>
      <w:tr>
        <w:trPr/>
        <w:tc>
          <w:tcPr>
            <w:tcW w:w="1000" w:type="dxa"/>
          </w:tcPr>
          <w:p/>
        </w:tc>
        <w:tc>
          <w:tcPr>
            <w:tcW w:w="7000" w:type="dxa"/>
          </w:tcPr>
          <w:p>
            <w:pPr/>
            <w:r>
              <w:rPr>
                <w:rStyle w:val="blodNormalText"/>
              </w:rPr>
              <w:t xml:space="preserve">Topic 1:Specialized knowledge and technical reasoning</w:t>
            </w:r>
          </w:p>
        </w:tc>
        <w:tc>
          <w:tcPr>
            <w:tcW w:w="2000" w:type="dxa"/>
          </w:tcPr>
          <w:p/>
        </w:tc>
        <w:tc>
          <w:tcPr>
            <w:tcW w:w="2000" w:type="dxa"/>
          </w:tcPr>
          <w:p/>
        </w:tc>
      </w:tr>
      <w:tr>
        <w:trPr/>
        <w:tc>
          <w:tcPr>
            <w:tcW w:w="1000" w:type="dxa"/>
          </w:tcPr>
          <w:p>
            <w:pPr/>
            <w:r>
              <w:rPr>
                <w:rStyle w:val="normalText"/>
              </w:rPr>
              <w:t xml:space="preserve">L1</w:t>
            </w:r>
          </w:p>
        </w:tc>
        <w:tc>
          <w:tcPr>
            <w:tcW w:w="7000" w:type="dxa"/>
          </w:tcPr>
          <w:p>
            <w:pPr/>
            <w:r>
              <w:rPr>
                <w:rStyle w:val="normalText"/>
              </w:rPr>
              <w:t xml:space="preserve">Trình bày các khái niệm cơ bản về đồ thị</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L2</w:t>
            </w:r>
          </w:p>
        </w:tc>
        <w:tc>
          <w:tcPr>
            <w:tcW w:w="7000" w:type="dxa"/>
          </w:tcPr>
          <w:p>
            <w:pPr/>
            <w:r>
              <w:rPr>
                <w:rStyle w:val="normalText"/>
              </w:rPr>
              <w:t xml:space="preserve">Giải các bài toán về đường đi trong đồ thị</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L3</w:t>
            </w:r>
          </w:p>
        </w:tc>
        <w:tc>
          <w:tcPr>
            <w:tcW w:w="7000" w:type="dxa"/>
          </w:tcPr>
          <w:p>
            <w:pPr/>
            <w:r>
              <w:rPr>
                <w:rStyle w:val="normalText"/>
              </w:rPr>
              <w:t xml:space="preserve">Xác định đồ thị phẳng</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L4</w:t>
            </w:r>
          </w:p>
        </w:tc>
        <w:tc>
          <w:tcPr>
            <w:tcW w:w="7000" w:type="dxa"/>
          </w:tcPr>
          <w:p>
            <w:pPr/>
            <w:r>
              <w:rPr>
                <w:rStyle w:val="normalText"/>
              </w:rPr>
              <w:t xml:space="preserve">Giải bài toán tô màu đồ thị</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L5</w:t>
            </w:r>
          </w:p>
        </w:tc>
        <w:tc>
          <w:tcPr>
            <w:tcW w:w="7000" w:type="dxa"/>
          </w:tcPr>
          <w:p>
            <w:pPr/>
            <w:r>
              <w:rPr>
                <w:rStyle w:val="normalText"/>
              </w:rPr>
              <w:t xml:space="preserve">Giải bài toán tìm cây khung nhỏ nhất</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pPr/>
            <w:r>
              <w:rPr>
                <w:rStyle w:val="normalText"/>
              </w:rPr>
              <w:t xml:space="preserve">L6</w:t>
            </w:r>
          </w:p>
        </w:tc>
        <w:tc>
          <w:tcPr>
            <w:tcW w:w="7000" w:type="dxa"/>
          </w:tcPr>
          <w:p>
            <w:pPr/>
            <w:r>
              <w:rPr>
                <w:rStyle w:val="normalText"/>
              </w:rPr>
              <w:t xml:space="preserve">Cài đặt các thuật toán cơ bản và các thuật toán về: chu trình, đường đi, tô màu, cây khung nhỏ nhất</w:t>
            </w:r>
          </w:p>
        </w:tc>
        <w:tc>
          <w:tcPr>
            <w:tcW w:w="2000" w:type="dxa"/>
          </w:tcPr>
          <w:p>
            <w:pPr/>
            <w:r>
              <w:rPr>
                <w:rStyle w:val="normalText"/>
              </w:rPr>
              <w:t xml:space="preserve">1.2.4</w:t>
            </w:r>
          </w:p>
        </w:tc>
        <w:tc>
          <w:tcPr>
            <w:tcW w:w="2000" w:type="dxa"/>
          </w:tcPr>
          <w:p>
            <w:pPr/>
            <w:r>
              <w:rPr>
                <w:rStyle w:val="normalText"/>
              </w:rPr>
              <w:t xml:space="preserve">B.1.2</w:t>
            </w:r>
          </w:p>
        </w:tc>
      </w:tr>
      <w:tr>
        <w:trPr/>
        <w:tc>
          <w:tcPr>
            <w:tcW w:w="1000" w:type="dxa"/>
          </w:tcPr>
          <w:p/>
        </w:tc>
        <w:tc>
          <w:tcPr>
            <w:tcW w:w="7000" w:type="dxa"/>
          </w:tcPr>
          <w:p>
            <w:pPr/>
            <w:r>
              <w:rPr>
                <w:rStyle w:val="blodNormalText"/>
              </w:rPr>
              <w:t xml:space="preserve">Topic 2:Personal, professional skills and attributes</w:t>
            </w:r>
          </w:p>
        </w:tc>
        <w:tc>
          <w:tcPr>
            <w:tcW w:w="2000" w:type="dxa"/>
          </w:tcPr>
          <w:p/>
        </w:tc>
        <w:tc>
          <w:tcPr>
            <w:tcW w:w="2000" w:type="dxa"/>
          </w:tcPr>
          <w:p/>
        </w:tc>
      </w:tr>
      <w:tr>
        <w:trPr/>
        <w:tc>
          <w:tcPr>
            <w:tcW w:w="1000" w:type="dxa"/>
          </w:tcPr>
          <w:p>
            <w:pPr/>
            <w:r>
              <w:rPr>
                <w:rStyle w:val="normalText"/>
              </w:rPr>
              <w:t xml:space="preserve">L7</w:t>
            </w:r>
          </w:p>
        </w:tc>
        <w:tc>
          <w:tcPr>
            <w:tcW w:w="7000" w:type="dxa"/>
          </w:tcPr>
          <w:p>
            <w:pPr/>
            <w:r>
              <w:rPr>
                <w:rStyle w:val="normalText"/>
              </w:rPr>
              <w:t xml:space="preserve">Xác định và phát biểu vấn đề</w:t>
            </w:r>
          </w:p>
        </w:tc>
        <w:tc>
          <w:tcPr>
            <w:tcW w:w="2000" w:type="dxa"/>
          </w:tcPr>
          <w:p>
            <w:pPr/>
            <w:r>
              <w:rPr>
                <w:rStyle w:val="normalText"/>
              </w:rPr>
              <w:t xml:space="preserve">2.1.1</w:t>
            </w:r>
          </w:p>
        </w:tc>
        <w:tc>
          <w:tcPr>
            <w:tcW w:w="2000" w:type="dxa"/>
          </w:tcPr>
          <w:p>
            <w:pPr/>
            <w:r>
              <w:rPr>
                <w:rStyle w:val="normalText"/>
              </w:rPr>
              <w:t xml:space="preserve">B.1.1</w:t>
            </w:r>
          </w:p>
        </w:tc>
      </w:tr>
      <w:tr>
        <w:trPr/>
        <w:tc>
          <w:tcPr>
            <w:tcW w:w="1000" w:type="dxa"/>
          </w:tcPr>
          <w:p>
            <w:pPr/>
            <w:r>
              <w:rPr>
                <w:rStyle w:val="normalText"/>
              </w:rPr>
              <w:t xml:space="preserve">L8</w:t>
            </w:r>
          </w:p>
        </w:tc>
        <w:tc>
          <w:tcPr>
            <w:tcW w:w="7000" w:type="dxa"/>
          </w:tcPr>
          <w:p>
            <w:pPr/>
            <w:r>
              <w:rPr>
                <w:rStyle w:val="normalText"/>
              </w:rPr>
              <w:t xml:space="preserve">Mô hình hóa vấn đề</w:t>
            </w:r>
          </w:p>
        </w:tc>
        <w:tc>
          <w:tcPr>
            <w:tcW w:w="2000" w:type="dxa"/>
          </w:tcPr>
          <w:p>
            <w:pPr/>
            <w:r>
              <w:rPr>
                <w:rStyle w:val="normalText"/>
              </w:rPr>
              <w:t xml:space="preserve">2.1.2</w:t>
            </w:r>
          </w:p>
        </w:tc>
        <w:tc>
          <w:tcPr>
            <w:tcW w:w="2000" w:type="dxa"/>
          </w:tcPr>
          <w:p>
            <w:pPr/>
            <w:r>
              <w:rPr>
                <w:rStyle w:val="normalText"/>
              </w:rPr>
              <w:t xml:space="preserve">B.1.1</w:t>
            </w:r>
          </w:p>
        </w:tc>
      </w:tr>
      <w:tr>
        <w:trPr/>
        <w:tc>
          <w:tcPr>
            <w:tcW w:w="1000" w:type="dxa"/>
          </w:tcPr>
          <w:p>
            <w:pPr/>
            <w:r>
              <w:rPr>
                <w:rStyle w:val="normalText"/>
              </w:rPr>
              <w:t xml:space="preserve">L9</w:t>
            </w:r>
          </w:p>
        </w:tc>
        <w:tc>
          <w:tcPr>
            <w:tcW w:w="7000" w:type="dxa"/>
          </w:tcPr>
          <w:p>
            <w:pPr/>
            <w:r>
              <w:rPr>
                <w:rStyle w:val="normalText"/>
              </w:rPr>
              <w:t xml:space="preserve">Suy luận và giải quyết</w:t>
            </w:r>
          </w:p>
        </w:tc>
        <w:tc>
          <w:tcPr>
            <w:tcW w:w="2000" w:type="dxa"/>
          </w:tcPr>
          <w:p>
            <w:pPr/>
            <w:r>
              <w:rPr>
                <w:rStyle w:val="normalText"/>
              </w:rPr>
              <w:t xml:space="preserve">2.1.3</w:t>
            </w:r>
          </w:p>
        </w:tc>
        <w:tc>
          <w:tcPr>
            <w:tcW w:w="2000" w:type="dxa"/>
          </w:tcPr>
          <w:p>
            <w:pPr/>
            <w:r>
              <w:rPr>
                <w:rStyle w:val="normalText"/>
              </w:rPr>
              <w:t xml:space="preserve">B.1.2</w:t>
            </w:r>
          </w:p>
        </w:tc>
      </w:tr>
      <w:tr>
        <w:trPr/>
        <w:tc>
          <w:tcPr>
            <w:tcW w:w="1000" w:type="dxa"/>
          </w:tcPr>
          <w:p/>
        </w:tc>
        <w:tc>
          <w:tcPr>
            <w:tcW w:w="7000" w:type="dxa"/>
          </w:tcPr>
          <w:p>
            <w:pPr/>
            <w:r>
              <w:rPr>
                <w:rStyle w:val="blodNormalText"/>
              </w:rPr>
              <w:t xml:space="preserve">Topic 3:Teamwork and communication skills</w:t>
            </w:r>
          </w:p>
        </w:tc>
        <w:tc>
          <w:tcPr>
            <w:tcW w:w="2000" w:type="dxa"/>
          </w:tcPr>
          <w:p/>
        </w:tc>
        <w:tc>
          <w:tcPr>
            <w:tcW w:w="2000" w:type="dxa"/>
          </w:tcPr>
          <w:p/>
        </w:tc>
      </w:tr>
      <w:tr>
        <w:trPr/>
        <w:tc>
          <w:tcPr>
            <w:tcW w:w="1000" w:type="dxa"/>
          </w:tcPr>
          <w:p/>
        </w:tc>
        <w:tc>
          <w:tcPr>
            <w:tcW w:w="7000" w:type="dxa"/>
          </w:tcPr>
          <w:p>
            <w:pPr/>
            <w:r>
              <w:rPr>
                <w:rStyle w:val="blodNormalText"/>
              </w:rPr>
              <w:t xml:space="preserve">Topic 4:Conceiving, designing, implementing and operating systems in professional and societal context</w:t>
            </w:r>
          </w:p>
        </w:tc>
        <w:tc>
          <w:tcPr>
            <w:tcW w:w="2000" w:type="dxa"/>
          </w:tcPr>
          <w:p/>
        </w:tc>
        <w:tc>
          <w:tcPr>
            <w:tcW w:w="2000" w:type="dxa"/>
          </w:tcPr>
          <w:p/>
        </w:tc>
      </w:tr>
    </w:tbl>
    <w:p>
      <w:pPr/>
      <w:r>
        <w:rPr>
          <w:rStyle w:val="headding1"/>
        </w:rPr>
        <w:t xml:space="preserve">5. Course content:</w:t>
      </w:r>
    </w:p>
    <w:tbl>
      <w:tblGrid>
        <w:gridCol/>
        <w:gridCol/>
        <w:gridCol w:w="1000" w:type="dxa"/>
        <w:gridCol w:w="1000" w:type="dxa"/>
        <w:gridCol w:w="1000" w:type="dxa"/>
      </w:tblGrid>
      <w:tblPr>
        <w:tblStyle w:val="Colspan Rowspan"/>
      </w:tblPr>
      <w:tr>
        <w:trPr/>
        <w:tc>
          <w:tcPr>
            <w:tcW w:w="7000" w:type="dxa"/>
            <w:vAlign w:val="center"/>
            <w:shd w:val="clear" w:fill="14c447"/>
            <w:vMerge w:val="restart"/>
          </w:tcPr>
          <w:p>
            <w:pPr>
              <w:jc w:val="center"/>
            </w:pPr>
            <w:r>
              <w:rPr/>
              <w:t xml:space="preserve">Course content</w:t>
            </w:r>
          </w:p>
        </w:tc>
        <w:tc>
          <w:tcPr>
            <w:tcW w:w="2000" w:type="dxa"/>
            <w:vAlign w:val="center"/>
            <w:shd w:val="clear" w:fill="14c447"/>
            <w:vMerge w:val="restart"/>
          </w:tcPr>
          <w:p>
            <w:pPr>
              <w:jc w:val="center"/>
            </w:pPr>
            <w:r>
              <w:rPr/>
              <w:t xml:space="preserve">CLOs</w:t>
            </w:r>
          </w:p>
        </w:tc>
        <w:tc>
          <w:tcPr>
            <w:tcW w:w="3000" w:type="dxa"/>
            <w:vAlign w:val="center"/>
            <w:shd w:val="clear" w:fill="14c447"/>
            <w:gridSpan w:val="3"/>
            <w:vMerge w:val="restart"/>
          </w:tcPr>
          <w:p>
            <w:pPr>
              <w:jc w:val="center"/>
            </w:pPr>
            <w:r>
              <w:rPr/>
              <w:t xml:space="preserve">Number of learning periods</w:t>
            </w:r>
          </w:p>
        </w:tc>
      </w:tr>
      <w:tr>
        <w:trPr/>
        <w:tc>
          <w:tcPr>
            <w:vMerge w:val="continue"/>
          </w:tcPr>
          <w:p/>
        </w:tc>
        <w:tc>
          <w:tcPr>
            <w:vMerge w:val="continue"/>
          </w:tcPr>
          <w:p/>
        </w:tc>
        <w:tc>
          <w:tcPr>
            <w:tcW w:w="1000" w:type="dxa"/>
            <w:vAlign w:val="center"/>
          </w:tcPr>
          <w:p>
            <w:pPr>
              <w:jc w:val="center"/>
            </w:pPr>
            <w:r>
              <w:rPr/>
              <w:t xml:space="preserve">Theory</w:t>
            </w:r>
          </w:p>
        </w:tc>
        <w:tc>
          <w:tcPr>
            <w:tcW w:w="1000" w:type="dxa"/>
            <w:vAlign w:val="center"/>
          </w:tcPr>
          <w:p>
            <w:pPr>
              <w:jc w:val="center"/>
            </w:pPr>
            <w:r>
              <w:rPr/>
              <w:t xml:space="preserve">Practice</w:t>
            </w:r>
          </w:p>
        </w:tc>
        <w:tc>
          <w:tcPr>
            <w:tcW w:w="1000" w:type="dxa"/>
            <w:vAlign w:val="center"/>
          </w:tcPr>
          <w:p>
            <w:pPr>
              <w:jc w:val="center"/>
            </w:pPr>
            <w:r>
              <w:rPr/>
              <w:t xml:space="preserve">Others</w:t>
            </w:r>
          </w:p>
        </w:tc>
      </w:tr>
      <w:tr>
        <w:trPr/>
        <w:tc>
          <w:tcPr>
            <w:tcW w:w="7000" w:type="dxa"/>
          </w:tcPr>
          <w:p>
            <w:pPr/>
            <w:r>
              <w:rPr>
                <w:rStyle w:val="blodNormalText"/>
              </w:rPr>
              <w:t xml:space="preserve">Chương 1. Đại cương về đồ thị</w:t>
            </w:r>
          </w:p>
        </w:tc>
        <w:tc>
          <w:tcPr>
            <w:tcW w:w="2000" w:type="dxa"/>
          </w:tcPr>
          <w:p>
            <w:pPr/>
            <w:r>
              <w:rPr>
                <w:rStyle w:val="blodNormalText"/>
              </w:rPr>
              <w:t xml:space="preserve">L1;L6;</w:t>
            </w:r>
          </w:p>
        </w:tc>
        <w:tc>
          <w:tcPr>
            <w:tcW w:w="1000" w:type="dxa"/>
          </w:tcPr>
          <w:p>
            <w:pPr/>
            <w:r>
              <w:rPr>
                <w:rStyle w:val="blodNormalText"/>
              </w:rPr>
              <w:t xml:space="preserve">8</w:t>
            </w:r>
          </w:p>
        </w:tc>
        <w:tc>
          <w:tcPr>
            <w:tcW w:w="1000" w:type="dxa"/>
          </w:tcPr>
          <w:p>
            <w:pPr/>
            <w:r>
              <w:rPr>
                <w:rStyle w:val="blodNormalText"/>
              </w:rPr>
              <w:t xml:space="preserve">5</w:t>
            </w:r>
          </w:p>
        </w:tc>
        <w:tc>
          <w:tcPr>
            <w:tcW w:w="1000" w:type="dxa"/>
          </w:tcPr>
          <w:p>
            <w:pPr/>
            <w:r>
              <w:rPr>
                <w:rStyle w:val="blodNormalText"/>
              </w:rPr>
              <w:t xml:space="preserve"/>
            </w:r>
          </w:p>
        </w:tc>
      </w:tr>
      <w:tr>
        <w:trPr/>
        <w:tc>
          <w:tcPr>
            <w:tcW w:w="7000" w:type="dxa"/>
          </w:tcPr>
          <w:p>
            <w:pPr/>
            <w:r>
              <w:rPr>
                <w:rStyle w:val="normalText"/>
              </w:rPr>
              <w:t xml:space="preserve">1.1Đồ thị và sự biểu diễn đồ thị</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1.2Đường đi, chu trình và tính liên thông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1.3Các đơn đồ thị đặc biệt và sự đẳng cấu</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Chương 2. Các bài toán về đường đi</w:t>
            </w:r>
          </w:p>
        </w:tc>
        <w:tc>
          <w:tcPr>
            <w:tcW w:w="2000" w:type="dxa"/>
          </w:tcPr>
          <w:p>
            <w:pPr/>
            <w:r>
              <w:rPr>
                <w:rStyle w:val="blodNormalText"/>
              </w:rPr>
              <w:t xml:space="preserve">L2;L6;</w:t>
            </w:r>
          </w:p>
        </w:tc>
        <w:tc>
          <w:tcPr>
            <w:tcW w:w="1000" w:type="dxa"/>
          </w:tcPr>
          <w:p>
            <w:pPr/>
            <w:r>
              <w:rPr>
                <w:rStyle w:val="blodNormalText"/>
              </w:rPr>
              <w:t xml:space="preserve">10</w:t>
            </w:r>
          </w:p>
        </w:tc>
        <w:tc>
          <w:tcPr>
            <w:tcW w:w="1000" w:type="dxa"/>
          </w:tcPr>
          <w:p>
            <w:pPr/>
            <w:r>
              <w:rPr>
                <w:rStyle w:val="blodNormalText"/>
              </w:rPr>
              <w:t xml:space="preserve">15</w:t>
            </w:r>
          </w:p>
        </w:tc>
        <w:tc>
          <w:tcPr>
            <w:tcW w:w="1000" w:type="dxa"/>
          </w:tcPr>
          <w:p>
            <w:pPr/>
            <w:r>
              <w:rPr>
                <w:rStyle w:val="blodNormalText"/>
              </w:rPr>
              <w:t xml:space="preserve"/>
            </w:r>
          </w:p>
        </w:tc>
      </w:tr>
      <w:tr>
        <w:trPr/>
        <w:tc>
          <w:tcPr>
            <w:tcW w:w="7000" w:type="dxa"/>
          </w:tcPr>
          <w:p>
            <w:pPr/>
            <w:r>
              <w:rPr>
                <w:rStyle w:val="normalText"/>
              </w:rPr>
              <w:t xml:space="preserve">2.1Các thuật toán tìm kiếm trên đồ thị</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2.2Đồ thị Euler và Hamilton</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2.3Bài toán đường đi ngắn nhất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4.3Bài toán tìm cây khung nhỏ nhất</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Chương 3. Đồ thị phẳng và tô màu đồ thị</w:t>
            </w:r>
          </w:p>
        </w:tc>
        <w:tc>
          <w:tcPr>
            <w:tcW w:w="2000" w:type="dxa"/>
          </w:tcPr>
          <w:p>
            <w:pPr/>
            <w:r>
              <w:rPr>
                <w:rStyle w:val="blodNormalText"/>
              </w:rPr>
              <w:t xml:space="preserve">L3;L4;L6;</w:t>
            </w:r>
          </w:p>
        </w:tc>
        <w:tc>
          <w:tcPr>
            <w:tcW w:w="1000" w:type="dxa"/>
          </w:tcPr>
          <w:p>
            <w:pPr/>
            <w:r>
              <w:rPr>
                <w:rStyle w:val="blodNormalText"/>
              </w:rPr>
              <w:t xml:space="preserve">5</w:t>
            </w:r>
          </w:p>
        </w:tc>
        <w:tc>
          <w:tcPr>
            <w:tcW w:w="1000" w:type="dxa"/>
          </w:tcPr>
          <w:p>
            <w:pPr/>
            <w:r>
              <w:rPr>
                <w:rStyle w:val="blodNormalText"/>
              </w:rPr>
              <w:t xml:space="preserve">5</w:t>
            </w:r>
          </w:p>
        </w:tc>
        <w:tc>
          <w:tcPr>
            <w:tcW w:w="1000" w:type="dxa"/>
          </w:tcPr>
          <w:p>
            <w:pPr/>
            <w:r>
              <w:rPr>
                <w:rStyle w:val="blodNormalText"/>
              </w:rPr>
              <w:t xml:space="preserve"/>
            </w:r>
          </w:p>
        </w:tc>
      </w:tr>
      <w:tr>
        <w:trPr/>
        <w:tc>
          <w:tcPr>
            <w:tcW w:w="7000" w:type="dxa"/>
          </w:tcPr>
          <w:p>
            <w:pPr/>
            <w:r>
              <w:rPr>
                <w:rStyle w:val="normalText"/>
              </w:rPr>
              <w:t xml:space="preserve">3.1Đồ thị phẳng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3.2Tô màu đồ thị</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Chương 4. Cây</w:t>
            </w:r>
          </w:p>
        </w:tc>
        <w:tc>
          <w:tcPr>
            <w:tcW w:w="2000" w:type="dxa"/>
          </w:tcPr>
          <w:p>
            <w:pPr/>
            <w:r>
              <w:rPr>
                <w:rStyle w:val="blodNormalText"/>
              </w:rPr>
              <w:t xml:space="preserve">L5;L6;</w:t>
            </w:r>
          </w:p>
        </w:tc>
        <w:tc>
          <w:tcPr>
            <w:tcW w:w="1000" w:type="dxa"/>
          </w:tcPr>
          <w:p>
            <w:pPr/>
            <w:r>
              <w:rPr>
                <w:rStyle w:val="blodNormalText"/>
              </w:rPr>
              <w:t xml:space="preserve">7</w:t>
            </w:r>
          </w:p>
        </w:tc>
        <w:tc>
          <w:tcPr>
            <w:tcW w:w="1000" w:type="dxa"/>
          </w:tcPr>
          <w:p>
            <w:pPr/>
            <w:r>
              <w:rPr>
                <w:rStyle w:val="blodNormalText"/>
              </w:rPr>
              <w:t xml:space="preserve">5</w:t>
            </w:r>
          </w:p>
        </w:tc>
        <w:tc>
          <w:tcPr>
            <w:tcW w:w="1000" w:type="dxa"/>
          </w:tcPr>
          <w:p>
            <w:pPr/>
            <w:r>
              <w:rPr>
                <w:rStyle w:val="blodNormalText"/>
              </w:rPr>
              <w:t xml:space="preserve"/>
            </w:r>
          </w:p>
        </w:tc>
      </w:tr>
      <w:tr>
        <w:trPr/>
        <w:tc>
          <w:tcPr>
            <w:tcW w:w="7000" w:type="dxa"/>
          </w:tcPr>
          <w:p>
            <w:pPr/>
            <w:r>
              <w:rPr>
                <w:rStyle w:val="normalText"/>
              </w:rPr>
              <w:t xml:space="preserve">4.1Các khái niệm cơ bản về cây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4.2Cây nhị phân và phép duyệt cây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4.3Bài toán tìm cây khung nhỏ nhất</w:t>
            </w:r>
          </w:p>
        </w:tc>
        <w:tc>
          <w:tcPr>
            <w:tcW w:w="2000" w:type="dxa"/>
          </w:tcPr>
          <w:p/>
        </w:tc>
        <w:tc>
          <w:tcPr>
            <w:tcW w:w="1000" w:type="dxa"/>
          </w:tcPr>
          <w:p/>
        </w:tc>
        <w:tc>
          <w:tcPr>
            <w:tcW w:w="1000" w:type="dxa"/>
          </w:tcPr>
          <w:p/>
        </w:tc>
        <w:tc>
          <w:tcPr>
            <w:tcW w:w="1000" w:type="dxa"/>
          </w:tcPr>
          <w:p/>
        </w:tc>
      </w:tr>
    </w:tbl>
    <w:p>
      <w:pPr/>
      <w:r>
        <w:rPr>
          <w:rStyle w:val="headding1"/>
        </w:rPr>
        <w:t xml:space="preserve">6. Teaching and learning method:</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Teaching and learning method</w:t>
            </w:r>
          </w:p>
        </w:tc>
        <w:tc>
          <w:tcPr>
            <w:tcW w:w="4000" w:type="dxa"/>
            <w:vAlign w:val="center"/>
            <w:shd w:val="clear" w:fill="14c447"/>
            <w:vMerge w:val="restart"/>
          </w:tcPr>
          <w:p>
            <w:pPr>
              <w:jc w:val="center"/>
            </w:pPr>
            <w:r>
              <w:rPr>
                <w:rStyle w:val="headding1"/>
              </w:rPr>
              <w:t xml:space="preserve">Description</w:t>
            </w:r>
          </w:p>
        </w:tc>
      </w:tr>
      <w:tr>
        <w:trPr/>
        <w:tc>
          <w:tcPr>
            <w:tcW w:w="4000" w:type="dxa"/>
          </w:tcPr>
          <w:p>
            <w:pPr>
              <w:jc w:val="center"/>
            </w:pPr>
            <w:r>
              <w:rPr/>
              <w:t xml:space="preserve">1</w:t>
            </w:r>
          </w:p>
        </w:tc>
        <w:tc>
          <w:tcPr>
            <w:tcW w:w="4000" w:type="dxa"/>
          </w:tcPr>
          <w:p>
            <w:pPr>
              <w:jc w:val="center"/>
            </w:pPr>
            <w:r>
              <w:rPr/>
              <w:t xml:space="preserve">Lecturing</w:t>
            </w:r>
          </w:p>
        </w:tc>
        <w:tc>
          <w:tcPr>
            <w:tcW w:w="4000" w:type="dxa"/>
          </w:tcPr>
          <w:p>
            <w:pPr>
              <w:jc w:val="center"/>
            </w:pPr>
            <w:r>
              <w:rPr/>
              <w:t xml:space="preserve"/>
            </w:r>
          </w:p>
        </w:tc>
      </w:tr>
      <w:tr>
        <w:trPr/>
        <w:tc>
          <w:tcPr>
            <w:tcW w:w="4000" w:type="dxa"/>
          </w:tcPr>
          <w:p>
            <w:pPr>
              <w:jc w:val="center"/>
            </w:pPr>
            <w:r>
              <w:rPr/>
              <w:t xml:space="preserve">2</w:t>
            </w:r>
          </w:p>
        </w:tc>
        <w:tc>
          <w:tcPr>
            <w:tcW w:w="4000" w:type="dxa"/>
          </w:tcPr>
          <w:p>
            <w:pPr>
              <w:jc w:val="center"/>
            </w:pPr>
            <w:r>
              <w:rPr/>
              <w:t xml:space="preserve">Problem-based Learning</w:t>
            </w:r>
          </w:p>
        </w:tc>
        <w:tc>
          <w:tcPr>
            <w:tcW w:w="4000" w:type="dxa"/>
          </w:tcPr>
          <w:p>
            <w:pPr>
              <w:jc w:val="center"/>
            </w:pPr>
            <w:r>
              <w:rPr/>
              <w:t xml:space="preserve"/>
            </w:r>
          </w:p>
        </w:tc>
      </w:tr>
      <w:tr>
        <w:trPr/>
        <w:tc>
          <w:tcPr>
            <w:tcW w:w="4000" w:type="dxa"/>
          </w:tcPr>
          <w:p>
            <w:pPr>
              <w:jc w:val="center"/>
            </w:pPr>
            <w:r>
              <w:rPr/>
              <w:t xml:space="preserve">3</w:t>
            </w:r>
          </w:p>
        </w:tc>
        <w:tc>
          <w:tcPr>
            <w:tcW w:w="4000" w:type="dxa"/>
          </w:tcPr>
          <w:p>
            <w:pPr>
              <w:jc w:val="center"/>
            </w:pPr>
            <w:r>
              <w:rPr/>
              <w:t xml:space="preserve">Demo</w:t>
            </w:r>
          </w:p>
        </w:tc>
        <w:tc>
          <w:tcPr>
            <w:tcW w:w="4000" w:type="dxa"/>
          </w:tcPr>
          <w:p>
            <w:pPr>
              <w:jc w:val="center"/>
            </w:pPr>
            <w:r>
              <w:rPr/>
              <w:t xml:space="preserve"/>
            </w:r>
          </w:p>
        </w:tc>
      </w:tr>
    </w:tbl>
    <w:p>
      <w:pPr/>
      <w:r>
        <w:rPr>
          <w:rStyle w:val="headding1"/>
        </w:rPr>
        <w:t xml:space="preserve">7. Course assessment:</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Assessment activity</w:t>
            </w:r>
          </w:p>
        </w:tc>
        <w:tc>
          <w:tcPr>
            <w:tcW w:w="4000" w:type="dxa"/>
            <w:vAlign w:val="center"/>
            <w:shd w:val="clear" w:fill="14c447"/>
            <w:vMerge w:val="restart"/>
          </w:tcPr>
          <w:p>
            <w:pPr>
              <w:jc w:val="center"/>
            </w:pPr>
            <w:r>
              <w:rPr>
                <w:rStyle w:val="headding1"/>
              </w:rPr>
              <w:t xml:space="preserve">Weight</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50%</w:t>
            </w:r>
          </w:p>
        </w:tc>
      </w:tr>
    </w:tbl>
    <w:p>
      <w:r>
        <w:br w:type="page"/>
      </w:r>
    </w:p>
    <w:p>
      <w:pPr/>
      <w:r>
        <w:rPr>
          <w:rStyle w:val="headding1"/>
        </w:rPr>
        <w:t xml:space="preserve">8. Course requirements and expectations:</w:t>
      </w:r>
    </w:p>
    <w:p>
      <w:pPr/>
      <w:r>
        <w:rPr>
          <w:rStyle w:val="headding1"/>
        </w:rPr>
        <w:t xml:space="preserve">Requirements on attendance</w:t>
      </w:r>
    </w:p>
    <w:p>
      <w:pPr>
        <w:numPr>
          <w:ilvl w:val="0"/>
          <w:numId w:val="7"/>
        </w:numPr>
      </w:pPr>
      <w:r>
        <w:rPr>
          <w:rStyle w:val="normalText"/>
        </w:rPr>
        <w:t xml:space="preserve">Students are responsible for attending all classes. In case of absence due to force majeure circumstances, there must be sufficient and reasonable evidence.</w:t>
      </w:r>
    </w:p>
    <w:p>
      <w:pPr>
        <w:numPr>
          <w:ilvl w:val="0"/>
          <w:numId w:val="7"/>
        </w:numPr>
      </w:pPr>
      <w:r>
        <w:rPr>
          <w:rStyle w:val="normalText"/>
        </w:rPr>
        <w:t xml:space="preserve">Students who do not attend more than 20% of the class sections, whether for reason or not, are deemed not to have completed the course and must re-enroll in the following semester.</w:t>
      </w:r>
    </w:p>
    <w:p>
      <w:pPr/>
      <w:r>
        <w:rPr>
          <w:rStyle w:val="headding1"/>
        </w:rPr>
        <w:t xml:space="preserve">Requirements and expectations on student behaviors </w:t>
      </w:r>
    </w:p>
    <w:p>
      <w:pPr>
        <w:numPr>
          <w:ilvl w:val="0"/>
          <w:numId w:val="7"/>
        </w:numPr>
      </w:pPr>
      <w:r>
        <w:rPr>
          <w:rStyle w:val="normalText"/>
        </w:rPr>
        <w:t xml:space="preserve">Students must show their respects for teachers and other learners.</w:t>
      </w:r>
    </w:p>
    <w:p>
      <w:pPr>
        <w:numPr>
          <w:ilvl w:val="0"/>
          <w:numId w:val="7"/>
        </w:numPr>
      </w:pPr>
      <w:r>
        <w:rPr>
          <w:rStyle w:val="normalText"/>
        </w:rPr>
        <w:t xml:space="preserve">Students must be on time. Students who are late more than five minutes will not be allowed to attend the class.</w:t>
      </w:r>
    </w:p>
    <w:p>
      <w:pPr>
        <w:numPr>
          <w:ilvl w:val="0"/>
          <w:numId w:val="7"/>
        </w:numPr>
      </w:pPr>
      <w:r>
        <w:rPr>
          <w:rStyle w:val="normalText"/>
        </w:rPr>
        <w:t xml:space="preserve">Students should not make noises and interfere with others in the learning process.</w:t>
      </w:r>
    </w:p>
    <w:p>
      <w:pPr>
        <w:numPr>
          <w:ilvl w:val="0"/>
          <w:numId w:val="7"/>
        </w:numPr>
      </w:pPr>
      <w:r>
        <w:rPr>
          <w:rStyle w:val="normalText"/>
        </w:rPr>
        <w:t xml:space="preserve">Students should not eat, chew gum, and use devices such as cell phones, music players during class hours.</w:t>
      </w:r>
    </w:p>
    <w:p>
      <w:pPr>
        <w:numPr>
          <w:ilvl w:val="0"/>
          <w:numId w:val="7"/>
        </w:numPr>
      </w:pPr>
      <w:r>
        <w:rPr>
          <w:rStyle w:val="normalText"/>
        </w:rPr>
        <w:t xml:space="preserve">Laptops and tablets can only be used in class for the purpose of learning. </w:t>
      </w:r>
    </w:p>
    <w:p>
      <w:pPr>
        <w:numPr>
          <w:ilvl w:val="0"/>
          <w:numId w:val="7"/>
        </w:numPr>
      </w:pPr>
      <w:r>
        <w:rPr>
          <w:rStyle w:val="normalText"/>
        </w:rPr>
        <w:t xml:space="preserve">Laptops and tablets can only be used in class for the purpose of learning. </w:t>
      </w:r>
    </w:p>
    <w:p>
      <w:pPr/>
      <w:r>
        <w:rPr>
          <w:rStyle w:val="headding1"/>
        </w:rPr>
        <w:t xml:space="preserve">Requirements on learning issues</w:t>
      </w:r>
    </w:p>
    <w:p>
      <w:pPr>
        <w:numPr>
          <w:ilvl w:val="0"/>
          <w:numId w:val="7"/>
        </w:numPr>
      </w:pPr>
      <w:r>
        <w:rPr>
          <w:rStyle w:val="normalText"/>
        </w:rPr>
        <w:t xml:space="preserve">Issues related to applying for score reservation, scoring complaints, scoring, exam disciplines are done according to the Learning Regulation of Tra Vinh University.</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Tra Vinh University</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Tra Vinh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20663A1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6"/>
      <w:szCs w:val="26"/>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2021-05-28T01:55:12+00:00</dcterms:created>
  <dcterms:modified xsi:type="dcterms:W3CDTF">2021-05-28T01:55:12+00:00</dcterms:modified>
</cp:coreProperties>
</file>

<file path=docProps/custom.xml><?xml version="1.0" encoding="utf-8"?>
<Properties xmlns="http://schemas.openxmlformats.org/officeDocument/2006/custom-properties" xmlns:vt="http://schemas.openxmlformats.org/officeDocument/2006/docPropsVTypes"/>
</file>