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Bài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Một đồ thị vô hướng có V đỉnh sẽ có tối đa V(V-1)/2 cạnh, vì mỗi cạnh nối hai đỉnh và không có cạnh song song, nên ta chỉ cần chọn từ các cạnh không trùng lặp.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Để chọn ra E cạnh trong V(V-1)/2 cạnh ta dùng tổ hợp chập E của V(V-1)/2 với điều kiện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 &lt;= E &lt;= V(V-1)/2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Bài 4: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Bất cứ 1 chu trình lẻ nào thì số màu cần để tô là 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 chu trình độ dài L = 2k + 1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Với k = 1 =&gt; L = 3 =&gt; Dễ dàng nhận thấy bất kì 2 cạnh nào cũng kề với nhau =&gt; cần 3 màu để tô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Giả sử mệnh đề đúng với k = 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Với k = n + 1 =&gt; L = 2k + 3 = 2k + 1 + 2 =&gt; Nối x1 với x(2n+1) ta được 1 chu trình như trên =&gt; Ta x(2n+2) dùng màu của x1 để tô, x(2n + 3) dùng x(2n+1) để tô =&gt; Không phát sinh màu mới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Vậy với bất kì 1 chu trình lẻ nào cũng cần 3 màu để tô =&gt; Không thể là bipartite nếu tồn tại chu trình lẻ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Bài 5: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Giả sử trong đồ thị G không có khớp, có 2 đỉnh s và t bất kì trong G, xét 1 đường đi P giữa 2 đỉnh.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Nếu độ dài đường đi P là 0 (s=t): Trường hợp này chỉ xảy ra khi đồ thị chỉ có duy nhất 1 đỉnh =&gt; Không có khớp =&gt; Biconnected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Nếu độ dài đường đi P là 1(s và t kề nhau): Trường hợp này chỉ xảy ra khi đồ thị chỉ có duy nhất 2 đỉnh và 1 cạnh =&gt; Không có khớp =&gt; Biconnected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Nếu độ dài của đường đi P lớn hơn bằng 2: Xóa đỉnh u nằm trên P, do không có khớp =&gt; Vẫn còn có đường đi khác nối tất cả các điểm trong đồ thị mà không phải đi qua u =&gt; Có 2 đường đi không giao nhau.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