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2540"/>
          <w:sz w:val="26"/>
        </w:rPr>
        <w:t>FPT ACADEMY INTERNATIONAL</w:t>
        <w:br/>
        <w:t>FPT – APTECH COMPUTER EDUCATION</w:t>
        <w:br/>
      </w:r>
      <w:r>
        <w:rPr>
          <w:i/>
          <w:color w:val="333333"/>
          <w:sz w:val="20"/>
        </w:rPr>
        <w:t>Centre Name: ACE-HCMC-2-FPT</w:t>
        <w:br/>
        <w:t>Address: 391A Nam Ky Khoi Nghia, District 3, Ho Chi Minh City, Viet Nam</w:t>
        <w:br/>
        <w:br/>
        <w:br/>
        <w:br/>
        <w:br/>
      </w:r>
    </w:p>
    <w:p>
      <w:pPr>
        <w:jc w:val="center"/>
      </w:pPr>
      <w:r>
        <w:rPr>
          <w:b/>
          <w:color w:val="0A2540"/>
          <w:sz w:val="64"/>
        </w:rPr>
        <w:t>eStudiez (eStudent)</w:t>
        <w:br/>
      </w:r>
      <w:r>
        <w:rPr>
          <w:b/>
          <w:color w:val="1E3A8A"/>
          <w:sz w:val="36"/>
        </w:rPr>
        <w:t>(Your Next-Gen All-in-One School Progress Tracker)</w:t>
        <w:br/>
        <w:br/>
      </w:r>
      <w:r>
        <w:rPr>
          <w:i/>
          <w:color w:val="333333"/>
          <w:sz w:val="28"/>
        </w:rPr>
        <w:t>Design Document &amp; Project Review</w:t>
        <w:br/>
        <w:br/>
        <w:br/>
        <w:br/>
        <w:br/>
      </w:r>
    </w:p>
    <w:p>
      <w:pPr>
        <w:jc w:val="center"/>
      </w:pPr>
      <w:r>
        <w:rPr>
          <w:b/>
          <w:color w:val="0A2540"/>
          <w:sz w:val="22"/>
        </w:rPr>
        <w:t xml:space="preserve">Supervisor:  </w:t>
      </w:r>
      <w:r>
        <w:rPr>
          <w:color w:val="333333"/>
          <w:sz w:val="22"/>
        </w:rPr>
        <w:t>TRẦN PHƯỚC SINH</w:t>
        <w:br/>
      </w:r>
      <w:r>
        <w:rPr>
          <w:b/>
          <w:color w:val="0A2540"/>
          <w:sz w:val="22"/>
        </w:rPr>
        <w:t xml:space="preserve">Semester:  </w:t>
      </w:r>
      <w:r>
        <w:rPr>
          <w:color w:val="333333"/>
          <w:sz w:val="22"/>
        </w:rPr>
        <w:t>IV</w:t>
        <w:br/>
      </w:r>
      <w:r>
        <w:rPr>
          <w:b/>
          <w:color w:val="0A2540"/>
          <w:sz w:val="22"/>
        </w:rPr>
        <w:t xml:space="preserve">Batch No:  </w:t>
      </w:r>
      <w:r>
        <w:rPr>
          <w:color w:val="333333"/>
          <w:sz w:val="22"/>
        </w:rPr>
        <w:t>T1.2208,M2</w:t>
        <w:br/>
      </w:r>
      <w:r>
        <w:rPr>
          <w:b/>
          <w:color w:val="0A2540"/>
          <w:sz w:val="22"/>
        </w:rPr>
        <w:t xml:space="preserve">Group No:  </w:t>
      </w:r>
      <w:r>
        <w:rPr>
          <w:color w:val="333333"/>
          <w:sz w:val="22"/>
        </w:rPr>
        <w:t>01</w:t>
        <w:br/>
      </w:r>
      <w:r>
        <w:rPr>
          <w:b/>
          <w:color w:val="0A2540"/>
          <w:sz w:val="22"/>
        </w:rPr>
        <w:t xml:space="preserve">Month:  </w:t>
      </w:r>
      <w:r>
        <w:rPr>
          <w:color w:val="333333"/>
          <w:sz w:val="22"/>
        </w:rPr>
        <w:t>06 Year: 2026</w:t>
        <w:br/>
      </w:r>
      <w:r>
        <w:br/>
        <w:br/>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A2540"/>
          </w:tcPr>
          <w:p>
            <w:pPr>
              <w:jc w:val="center"/>
            </w:pPr>
            <w:r>
              <w:rPr>
                <w:b/>
                <w:color w:val="FFFFFF"/>
                <w:sz w:val="20"/>
              </w:rPr>
              <w:t>Order</w:t>
            </w:r>
          </w:p>
        </w:tc>
        <w:tc>
          <w:tcPr>
            <w:tcW w:type="dxa" w:w="3120"/>
            <w:shd w:fill="0A2540"/>
          </w:tcPr>
          <w:p>
            <w:pPr>
              <w:jc w:val="center"/>
            </w:pPr>
            <w:r>
              <w:rPr>
                <w:b/>
                <w:color w:val="FFFFFF"/>
                <w:sz w:val="20"/>
              </w:rPr>
              <w:t>Full Name</w:t>
            </w:r>
          </w:p>
        </w:tc>
        <w:tc>
          <w:tcPr>
            <w:tcW w:type="dxa" w:w="3120"/>
            <w:shd w:fill="0A2540"/>
          </w:tcPr>
          <w:p>
            <w:pPr>
              <w:jc w:val="center"/>
            </w:pPr>
            <w:r>
              <w:rPr>
                <w:b/>
                <w:color w:val="FFFFFF"/>
                <w:sz w:val="20"/>
              </w:rPr>
              <w:t>Roll No.</w:t>
            </w:r>
          </w:p>
        </w:tc>
      </w:tr>
      <w:tr>
        <w:tc>
          <w:tcPr>
            <w:tcW w:type="dxa" w:w="3120"/>
            <w:tcMar>
              <w:top w:w="100" w:type="dxa"/>
              <w:bottom w:w="100" w:type="dxa"/>
              <w:left w:w="150" w:type="dxa"/>
              <w:right w:w="150" w:type="dxa"/>
            </w:tcMar>
          </w:tcPr>
          <w:p>
            <w:pPr>
              <w:jc w:val="center"/>
            </w:pPr>
            <w:r>
              <w:rPr>
                <w:color w:val="333333"/>
                <w:sz w:val="20"/>
              </w:rPr>
              <w:t>1.</w:t>
            </w:r>
          </w:p>
        </w:tc>
        <w:tc>
          <w:tcPr>
            <w:tcW w:type="dxa" w:w="3120"/>
            <w:tcMar>
              <w:top w:w="100" w:type="dxa"/>
              <w:bottom w:w="100" w:type="dxa"/>
              <w:left w:w="150" w:type="dxa"/>
              <w:right w:w="150" w:type="dxa"/>
            </w:tcMar>
          </w:tcPr>
          <w:p>
            <w:pPr>
              <w:jc w:val="center"/>
            </w:pPr>
            <w:r>
              <w:rPr>
                <w:color w:val="333333"/>
                <w:sz w:val="20"/>
              </w:rPr>
              <w:t>Hua Truong An</w:t>
            </w:r>
          </w:p>
        </w:tc>
        <w:tc>
          <w:tcPr>
            <w:tcW w:type="dxa" w:w="3120"/>
            <w:tcMar>
              <w:top w:w="100" w:type="dxa"/>
              <w:bottom w:w="100" w:type="dxa"/>
              <w:left w:w="150" w:type="dxa"/>
              <w:right w:w="150" w:type="dxa"/>
            </w:tcMar>
          </w:tcPr>
          <w:p>
            <w:pPr>
              <w:jc w:val="center"/>
            </w:pPr>
            <w:r>
              <w:rPr>
                <w:color w:val="333333"/>
                <w:sz w:val="20"/>
              </w:rPr>
              <w:t>Student1414334</w:t>
            </w:r>
          </w:p>
        </w:tc>
      </w:tr>
      <w:tr>
        <w:tc>
          <w:tcPr>
            <w:tcW w:type="dxa" w:w="3120"/>
            <w:tcMar>
              <w:top w:w="100" w:type="dxa"/>
              <w:bottom w:w="100" w:type="dxa"/>
              <w:left w:w="150" w:type="dxa"/>
              <w:right w:w="150" w:type="dxa"/>
            </w:tcMar>
          </w:tcPr>
          <w:p>
            <w:pPr>
              <w:jc w:val="center"/>
            </w:pPr>
            <w:r>
              <w:rPr>
                <w:color w:val="333333"/>
                <w:sz w:val="20"/>
              </w:rPr>
              <w:t>2.</w:t>
            </w:r>
          </w:p>
        </w:tc>
        <w:tc>
          <w:tcPr>
            <w:tcW w:type="dxa" w:w="3120"/>
            <w:tcMar>
              <w:top w:w="100" w:type="dxa"/>
              <w:bottom w:w="100" w:type="dxa"/>
              <w:left w:w="150" w:type="dxa"/>
              <w:right w:w="150" w:type="dxa"/>
            </w:tcMar>
          </w:tcPr>
          <w:p>
            <w:pPr>
              <w:jc w:val="center"/>
            </w:pPr>
            <w:r>
              <w:rPr>
                <w:color w:val="333333"/>
                <w:sz w:val="20"/>
              </w:rPr>
              <w:t>Le Ba Thanh</w:t>
            </w:r>
          </w:p>
        </w:tc>
        <w:tc>
          <w:tcPr>
            <w:tcW w:type="dxa" w:w="3120"/>
            <w:tcMar>
              <w:top w:w="100" w:type="dxa"/>
              <w:bottom w:w="100" w:type="dxa"/>
              <w:left w:w="150" w:type="dxa"/>
              <w:right w:w="150" w:type="dxa"/>
            </w:tcMar>
          </w:tcPr>
          <w:p>
            <w:pPr>
              <w:jc w:val="center"/>
            </w:pPr>
            <w:r>
              <w:rPr>
                <w:color w:val="333333"/>
                <w:sz w:val="20"/>
              </w:rPr>
              <w:t>Student1409136</w:t>
            </w:r>
          </w:p>
        </w:tc>
      </w:tr>
      <w:tr>
        <w:tc>
          <w:tcPr>
            <w:tcW w:type="dxa" w:w="3120"/>
            <w:tcMar>
              <w:top w:w="100" w:type="dxa"/>
              <w:bottom w:w="100" w:type="dxa"/>
              <w:left w:w="150" w:type="dxa"/>
              <w:right w:w="150" w:type="dxa"/>
            </w:tcMar>
          </w:tcPr>
          <w:p>
            <w:pPr>
              <w:jc w:val="center"/>
            </w:pPr>
            <w:r>
              <w:rPr>
                <w:color w:val="333333"/>
                <w:sz w:val="20"/>
              </w:rPr>
              <w:t>3.</w:t>
            </w:r>
          </w:p>
        </w:tc>
        <w:tc>
          <w:tcPr>
            <w:tcW w:type="dxa" w:w="3120"/>
            <w:tcMar>
              <w:top w:w="100" w:type="dxa"/>
              <w:bottom w:w="100" w:type="dxa"/>
              <w:left w:w="150" w:type="dxa"/>
              <w:right w:w="150" w:type="dxa"/>
            </w:tcMar>
          </w:tcPr>
          <w:p>
            <w:pPr>
              <w:jc w:val="center"/>
            </w:pPr>
            <w:r>
              <w:rPr>
                <w:color w:val="333333"/>
                <w:sz w:val="20"/>
              </w:rPr>
              <w:t>Nguyen Trung Quan</w:t>
            </w:r>
          </w:p>
        </w:tc>
        <w:tc>
          <w:tcPr>
            <w:tcW w:type="dxa" w:w="3120"/>
            <w:tcMar>
              <w:top w:w="100" w:type="dxa"/>
              <w:bottom w:w="100" w:type="dxa"/>
              <w:left w:w="150" w:type="dxa"/>
              <w:right w:w="150" w:type="dxa"/>
            </w:tcMar>
          </w:tcPr>
          <w:p>
            <w:pPr>
              <w:jc w:val="center"/>
            </w:pPr>
            <w:r>
              <w:rPr>
                <w:color w:val="333333"/>
                <w:sz w:val="20"/>
              </w:rPr>
              <w:t>Student1414325</w:t>
            </w:r>
          </w:p>
        </w:tc>
      </w:tr>
      <w:tr>
        <w:tc>
          <w:tcPr>
            <w:tcW w:type="dxa" w:w="3120"/>
            <w:tcMar>
              <w:top w:w="100" w:type="dxa"/>
              <w:bottom w:w="100" w:type="dxa"/>
              <w:left w:w="150" w:type="dxa"/>
              <w:right w:w="150" w:type="dxa"/>
            </w:tcMar>
          </w:tcPr>
          <w:p>
            <w:pPr>
              <w:jc w:val="center"/>
            </w:pPr>
            <w:r>
              <w:rPr>
                <w:color w:val="333333"/>
                <w:sz w:val="20"/>
              </w:rPr>
              <w:t>4.</w:t>
            </w:r>
          </w:p>
        </w:tc>
        <w:tc>
          <w:tcPr>
            <w:tcW w:type="dxa" w:w="3120"/>
            <w:tcMar>
              <w:top w:w="100" w:type="dxa"/>
              <w:bottom w:w="100" w:type="dxa"/>
              <w:left w:w="150" w:type="dxa"/>
              <w:right w:w="150" w:type="dxa"/>
            </w:tcMar>
          </w:tcPr>
          <w:p>
            <w:pPr>
              <w:jc w:val="center"/>
            </w:pPr>
            <w:r>
              <w:rPr>
                <w:color w:val="333333"/>
                <w:sz w:val="20"/>
              </w:rPr>
              <w:t>Bui Tran Anh Tri</w:t>
            </w:r>
          </w:p>
        </w:tc>
        <w:tc>
          <w:tcPr>
            <w:tcW w:type="dxa" w:w="3120"/>
            <w:tcMar>
              <w:top w:w="100" w:type="dxa"/>
              <w:bottom w:w="100" w:type="dxa"/>
              <w:left w:w="150" w:type="dxa"/>
              <w:right w:w="150" w:type="dxa"/>
            </w:tcMar>
          </w:tcPr>
          <w:p>
            <w:pPr>
              <w:jc w:val="center"/>
            </w:pPr>
            <w:r>
              <w:rPr>
                <w:color w:val="333333"/>
                <w:sz w:val="20"/>
              </w:rPr>
              <w:t>Student1414230</w:t>
            </w:r>
          </w:p>
        </w:tc>
      </w:tr>
    </w:tbl>
    <w:p>
      <w:r>
        <w:br w:type="page"/>
      </w:r>
    </w:p>
    <w:p>
      <w:pPr>
        <w:keepNext/>
        <w:spacing w:before="400" w:after="160"/>
      </w:pPr>
      <w:r>
        <w:rPr>
          <w:b/>
          <w:color w:val="0A2540"/>
          <w:sz w:val="36"/>
        </w:rPr>
        <w:t>Acknowledgements</w:t>
      </w:r>
    </w:p>
    <w:p>
      <w:pPr>
        <w:spacing w:after="120" w:line="276" w:lineRule="auto"/>
      </w:pPr>
      <w:r>
        <w:rPr>
          <w:b w:val="0"/>
          <w:i w:val="0"/>
          <w:color w:val="333333"/>
          <w:sz w:val="22"/>
        </w:rPr>
        <w:t>The satisfaction that accompanies the successful completion of any task would be incomplete without the mention of people whose ceaseless cooperation made it possible, whose constant guidance and encouragement crown all efforts with success.</w:t>
      </w:r>
    </w:p>
    <w:p>
      <w:pPr>
        <w:spacing w:after="120" w:line="276" w:lineRule="auto"/>
      </w:pPr>
      <w:r>
        <w:rPr>
          <w:b w:val="0"/>
          <w:i w:val="0"/>
          <w:color w:val="333333"/>
          <w:sz w:val="22"/>
        </w:rPr>
        <w:t>We are immensely grateful to our project guide, Mr. Tran Phuoc Sinh, for his guidance, inspiration, and constructive suggestions that significantly contributed to the preparation and successful completion of our study-progress tracking project. His expertise and support were invaluable throughout the process.</w:t>
      </w:r>
    </w:p>
    <w:p>
      <w:pPr>
        <w:spacing w:after="120" w:line="276" w:lineRule="auto"/>
      </w:pPr>
      <w:r>
        <w:rPr>
          <w:b w:val="0"/>
          <w:i w:val="0"/>
          <w:color w:val="333333"/>
          <w:sz w:val="22"/>
        </w:rPr>
        <w:t>We also extend our heartfelt thanks to our colleagues who contributed their time, effort, and insights, which were crucial to the successful completion of this project. Their collaboration and dedication played a pivotal role in overcoming challenges and achieving our goals.</w:t>
      </w:r>
    </w:p>
    <w:p>
      <w:r>
        <w:br w:type="page"/>
      </w:r>
    </w:p>
    <w:p>
      <w:pPr>
        <w:keepNext/>
        <w:spacing w:before="400" w:after="160"/>
      </w:pPr>
      <w:r>
        <w:rPr>
          <w:b/>
          <w:color w:val="0A2540"/>
          <w:sz w:val="36"/>
        </w:rPr>
        <w:t>1. Overview</w:t>
      </w:r>
    </w:p>
    <w:p>
      <w:pPr>
        <w:keepNext/>
        <w:spacing w:before="280" w:after="120"/>
      </w:pPr>
      <w:r>
        <w:rPr>
          <w:b/>
          <w:color w:val="1E3A8A"/>
          <w:sz w:val="28"/>
        </w:rPr>
        <w:t>1.1 Project Information</w:t>
      </w:r>
    </w:p>
    <w:p>
      <w:pPr>
        <w:pStyle w:val="ListBullet"/>
        <w:spacing w:after="60"/>
      </w:pPr>
      <w:r>
        <w:rPr>
          <w:color w:val="333333"/>
          <w:sz w:val="22"/>
        </w:rPr>
        <w:t>Project name: eStudiez (eStudent) Your Next-Gen All-in-One School Progress Tracker</w:t>
      </w:r>
    </w:p>
    <w:p>
      <w:pPr>
        <w:pStyle w:val="ListBullet"/>
        <w:spacing w:after="60"/>
      </w:pPr>
      <w:r>
        <w:rPr>
          <w:color w:val="333333"/>
          <w:sz w:val="22"/>
        </w:rPr>
        <w:t>Group name: Group 01</w:t>
      </w:r>
    </w:p>
    <w:p>
      <w:pPr>
        <w:pStyle w:val="ListBullet"/>
        <w:spacing w:after="60"/>
      </w:pPr>
      <w:r>
        <w:rPr>
          <w:color w:val="333333"/>
          <w:sz w:val="22"/>
        </w:rPr>
        <w:t>Software type: Web Application, Mobile Web Portal</w:t>
      </w:r>
    </w:p>
    <w:p>
      <w:pPr>
        <w:keepNext/>
        <w:spacing w:before="280" w:after="120"/>
      </w:pPr>
      <w:r>
        <w:rPr>
          <w:b/>
          <w:color w:val="1E3A8A"/>
          <w:sz w:val="28"/>
        </w:rPr>
        <w:t>1.2 Product Background</w:t>
      </w:r>
    </w:p>
    <w:p>
      <w:pPr>
        <w:spacing w:after="120" w:line="276" w:lineRule="auto"/>
      </w:pPr>
      <w:r>
        <w:rPr>
          <w:b w:val="0"/>
          <w:i w:val="0"/>
          <w:color w:val="333333"/>
          <w:sz w:val="22"/>
        </w:rPr>
        <w:t>Designing and developing a School Study-Progress Tracking Web Application involves several stages of production. Here's a brief overview of the production background for such a project:</w:t>
      </w:r>
    </w:p>
    <w:p>
      <w:pPr>
        <w:spacing w:after="120" w:line="276" w:lineRule="auto"/>
      </w:pPr>
      <w:r>
        <w:rPr>
          <w:b w:val="0"/>
          <w:i w:val="0"/>
          <w:color w:val="333333"/>
          <w:sz w:val="22"/>
        </w:rPr>
        <w:t>Requirement Gathering: This stage involves identifying the requirements of both the school board (Admins), subject teachers, students, and parents/guardians for the application. It is essential to gather feedback from users to determine the features and functionality that should be included in the application.</w:t>
      </w:r>
    </w:p>
    <w:p>
      <w:pPr>
        <w:spacing w:after="120" w:line="276" w:lineRule="auto"/>
      </w:pPr>
      <w:r>
        <w:rPr>
          <w:b w:val="0"/>
          <w:i w:val="0"/>
          <w:color w:val="333333"/>
          <w:sz w:val="22"/>
        </w:rPr>
        <w:t>Design: Once the requirements are clear, the design phase begins. It includes creating the visual design of the application and defining the user interface and user experience. A prototype may be developed to get feedback from users.</w:t>
      </w:r>
    </w:p>
    <w:p>
      <w:pPr>
        <w:spacing w:after="120" w:line="276" w:lineRule="auto"/>
      </w:pPr>
      <w:r>
        <w:rPr>
          <w:b w:val="0"/>
          <w:i w:val="0"/>
          <w:color w:val="333333"/>
          <w:sz w:val="22"/>
        </w:rPr>
        <w:t>Development: This phase involves the actual development of the application. The development team uses the appropriate technology stack to build the application, and the features identified in the design stage will be implemented.</w:t>
      </w:r>
    </w:p>
    <w:p>
      <w:pPr>
        <w:spacing w:after="120" w:line="276" w:lineRule="auto"/>
      </w:pPr>
      <w:r>
        <w:rPr>
          <w:b w:val="0"/>
          <w:i w:val="0"/>
          <w:color w:val="333333"/>
          <w:sz w:val="22"/>
        </w:rPr>
        <w:t>Testing: Before the application is released, it must be thoroughly tested to ensure that it meets the requirements and functions as expected. Various types of testing, including functional, performance, and security testing, should be conducted.</w:t>
      </w:r>
    </w:p>
    <w:p>
      <w:pPr>
        <w:keepNext/>
        <w:spacing w:before="280" w:after="120"/>
      </w:pPr>
      <w:r>
        <w:rPr>
          <w:b/>
          <w:color w:val="1E3A8A"/>
          <w:sz w:val="28"/>
        </w:rPr>
        <w:t>1.3 Existing Systems</w:t>
      </w:r>
    </w:p>
    <w:p>
      <w:pPr>
        <w:spacing w:after="120" w:line="276" w:lineRule="auto"/>
      </w:pPr>
      <w:r>
        <w:rPr>
          <w:b w:val="0"/>
          <w:i w:val="0"/>
          <w:color w:val="333333"/>
          <w:sz w:val="22"/>
        </w:rPr>
        <w:t>There are several existing systems for school portal and study-progress management that we can consider when developing our own app. Here are a few examples:</w:t>
      </w:r>
    </w:p>
    <w:p>
      <w:pPr>
        <w:spacing w:after="120" w:line="276" w:lineRule="auto"/>
      </w:pPr>
      <w:r>
        <w:rPr>
          <w:b w:val="0"/>
          <w:i w:val="0"/>
          <w:color w:val="333333"/>
          <w:sz w:val="22"/>
        </w:rPr>
        <w:t>vnEdu: Developed by VNPT, vnEdu is one of the most popular school portals in Vietnam. It contains online grade books, attendance tracking, and school communication systems. However, it can feel fragmented and lacks real-time classroom group chat functions and AI evaluation support.</w:t>
      </w:r>
    </w:p>
    <w:p>
      <w:pPr>
        <w:spacing w:after="120" w:line="276" w:lineRule="auto"/>
      </w:pPr>
      <w:r>
        <w:rPr>
          <w:b w:val="0"/>
          <w:i w:val="0"/>
          <w:color w:val="333333"/>
          <w:sz w:val="22"/>
        </w:rPr>
        <w:t>SMAS: A school management system developed by Viettel. It is heavy on administrative records and manager statistics but is less streamlined for interactive student-teacher communication and sharing study resources.</w:t>
      </w:r>
    </w:p>
    <w:p>
      <w:pPr>
        <w:spacing w:after="120" w:line="276" w:lineRule="auto"/>
      </w:pPr>
      <w:r>
        <w:rPr>
          <w:b w:val="0"/>
          <w:i w:val="0"/>
          <w:color w:val="333333"/>
          <w:sz w:val="22"/>
        </w:rPr>
        <w:t>Canvas LMS: A global learning management system. While excellent for university courses, it lacks specific localized school administrative structures (such as Vietnamese grade levels, regular classes, and homeroom parent links).</w:t>
      </w:r>
    </w:p>
    <w:p>
      <w:pPr>
        <w:keepNext/>
        <w:spacing w:before="280" w:after="120"/>
      </w:pPr>
      <w:r>
        <w:rPr>
          <w:b/>
          <w:color w:val="1E3A8A"/>
          <w:sz w:val="28"/>
        </w:rPr>
        <w:t>1.4 Business &amp; Educational Opportunity</w:t>
      </w:r>
    </w:p>
    <w:p>
      <w:pPr>
        <w:spacing w:after="120" w:line="276" w:lineRule="auto"/>
      </w:pPr>
      <w:r>
        <w:rPr>
          <w:b w:val="0"/>
          <w:i w:val="0"/>
          <w:color w:val="333333"/>
          <w:sz w:val="22"/>
        </w:rPr>
        <w:t>Portal centralization has modernized school operations. Key opportunities include:</w:t>
      </w:r>
    </w:p>
    <w:p>
      <w:pPr>
        <w:pStyle w:val="ListBullet"/>
        <w:spacing w:after="60"/>
      </w:pPr>
      <w:r>
        <w:rPr>
          <w:color w:val="333333"/>
          <w:sz w:val="22"/>
        </w:rPr>
        <w:t>Centralized Academic Portal: Providing a single platform for tracking subject marks, attendance, and timetables.</w:t>
      </w:r>
    </w:p>
    <w:p>
      <w:pPr>
        <w:pStyle w:val="ListBullet"/>
        <w:spacing w:after="60"/>
      </w:pPr>
      <w:r>
        <w:rPr>
          <w:color w:val="333333"/>
          <w:sz w:val="22"/>
        </w:rPr>
        <w:t>Parent Engagement: Connecting parents directly with classrooms via Parent-Teacher chat groups and child progress notifications.</w:t>
      </w:r>
    </w:p>
    <w:p>
      <w:pPr>
        <w:pStyle w:val="ListBullet"/>
        <w:spacing w:after="60"/>
      </w:pPr>
      <w:r>
        <w:rPr>
          <w:color w:val="333333"/>
          <w:sz w:val="22"/>
        </w:rPr>
        <w:t>Resource Accessibility: Online subject resources (documents, videos, links) ensure students can study remotely 24/7.</w:t>
      </w:r>
    </w:p>
    <w:p>
      <w:pPr>
        <w:pStyle w:val="ListBullet"/>
        <w:spacing w:after="60"/>
      </w:pPr>
      <w:r>
        <w:rPr>
          <w:color w:val="333333"/>
          <w:sz w:val="22"/>
        </w:rPr>
        <w:t>AI Academic Insights: Generating automated learning recommendations for students based on their exam performance.</w:t>
      </w:r>
    </w:p>
    <w:p>
      <w:pPr>
        <w:keepNext/>
        <w:spacing w:before="280" w:after="120"/>
      </w:pPr>
      <w:r>
        <w:rPr>
          <w:b/>
          <w:color w:val="1E3A8A"/>
          <w:sz w:val="28"/>
        </w:rPr>
        <w:t>1.5 Project Scope &amp; Limitations</w:t>
      </w:r>
    </w:p>
    <w:p>
      <w:pPr>
        <w:spacing w:after="120" w:line="276" w:lineRule="auto"/>
      </w:pPr>
      <w:r>
        <w:rPr>
          <w:b w:val="0"/>
          <w:i w:val="0"/>
          <w:color w:val="333333"/>
          <w:sz w:val="22"/>
        </w:rPr>
        <w:t>Scope: Academic progress tracking (marks &amp; attendance), timetables, news bulletins, notifications, class chat groups, extra revision classes, study resources repository, and parent contact management.</w:t>
      </w:r>
    </w:p>
    <w:p>
      <w:pPr>
        <w:spacing w:after="120" w:line="276" w:lineRule="auto"/>
      </w:pPr>
      <w:r>
        <w:rPr>
          <w:b w:val="0"/>
          <w:i w:val="0"/>
          <w:color w:val="333333"/>
          <w:sz w:val="22"/>
        </w:rPr>
        <w:t>Limitations: No teacher HR management (payroll/recruitment), no admissions processing, no student fee transactions, and restricted to high school class structures (grades 10, 11, and 12).</w:t>
      </w:r>
    </w:p>
    <w:p>
      <w:r>
        <w:br w:type="page"/>
      </w:r>
    </w:p>
    <w:p>
      <w:pPr>
        <w:keepNext/>
        <w:spacing w:before="400" w:after="160"/>
      </w:pPr>
      <w:r>
        <w:rPr>
          <w:b/>
          <w:color w:val="0A2540"/>
          <w:sz w:val="36"/>
        </w:rPr>
        <w:t>2. User Requirements</w:t>
      </w:r>
    </w:p>
    <w:p>
      <w:pPr>
        <w:keepNext/>
        <w:spacing w:before="280" w:after="120"/>
      </w:pPr>
      <w:r>
        <w:rPr>
          <w:b/>
          <w:color w:val="1E3A8A"/>
          <w:sz w:val="28"/>
        </w:rPr>
        <w:t>2.1 Actor Descriptions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shd w:fill="0B2548"/>
          </w:tcPr>
          <w:p>
            <w:r>
              <w:rPr>
                <w:b/>
                <w:color w:val="FFFFFF"/>
                <w:sz w:val="20"/>
              </w:rPr>
              <w:t>Actor</w:t>
            </w:r>
          </w:p>
        </w:tc>
        <w:tc>
          <w:tcPr>
            <w:tcW w:type="dxa" w:w="4680"/>
            <w:shd w:fill="0B2548"/>
          </w:tcPr>
          <w:p>
            <w:r>
              <w:rPr>
                <w:b/>
                <w:color w:val="FFFFFF"/>
                <w:sz w:val="20"/>
              </w:rPr>
              <w:t>Description</w:t>
            </w:r>
          </w:p>
        </w:tc>
      </w:tr>
      <w:tr>
        <w:tc>
          <w:tcPr>
            <w:tcW w:type="dxa" w:w="4680"/>
            <w:tcMar>
              <w:top w:w="80" w:type="dxa"/>
              <w:bottom w:w="80" w:type="dxa"/>
              <w:left w:w="100" w:type="dxa"/>
              <w:right w:w="100" w:type="dxa"/>
            </w:tcMar>
          </w:tcPr>
          <w:p>
            <w:r>
              <w:rPr>
                <w:color w:val="333333"/>
                <w:sz w:val="20"/>
              </w:rPr>
              <w:t>Admin (Ban giám hiệu)</w:t>
            </w:r>
          </w:p>
        </w:tc>
        <w:tc>
          <w:tcPr>
            <w:tcW w:type="dxa" w:w="4680"/>
            <w:tcMar>
              <w:top w:w="80" w:type="dxa"/>
              <w:bottom w:w="80" w:type="dxa"/>
              <w:left w:w="100" w:type="dxa"/>
              <w:right w:w="100" w:type="dxa"/>
            </w:tcMar>
          </w:tcPr>
          <w:p>
            <w:r>
              <w:rPr>
                <w:color w:val="333333"/>
                <w:sz w:val="20"/>
              </w:rPr>
              <w:t>Super Admin of the system. Manages user creation (students, teachers, parents), configures classes, maps teacher-class assignments, and posts school-wide news.</w:t>
            </w:r>
          </w:p>
        </w:tc>
      </w:tr>
      <w:tr>
        <w:tc>
          <w:tcPr>
            <w:tcW w:type="dxa" w:w="4680"/>
            <w:tcMar>
              <w:top w:w="80" w:type="dxa"/>
              <w:bottom w:w="80" w:type="dxa"/>
              <w:left w:w="100" w:type="dxa"/>
              <w:right w:w="100" w:type="dxa"/>
            </w:tcMar>
          </w:tcPr>
          <w:p>
            <w:r>
              <w:rPr>
                <w:color w:val="333333"/>
                <w:sz w:val="20"/>
              </w:rPr>
              <w:t>Teacher (Giáo viên)</w:t>
            </w:r>
          </w:p>
        </w:tc>
        <w:tc>
          <w:tcPr>
            <w:tcW w:type="dxa" w:w="4680"/>
            <w:tcMar>
              <w:top w:w="80" w:type="dxa"/>
              <w:bottom w:w="80" w:type="dxa"/>
              <w:left w:w="100" w:type="dxa"/>
              <w:right w:w="100" w:type="dxa"/>
            </w:tcMar>
          </w:tcPr>
          <w:p>
            <w:r>
              <w:rPr>
                <w:color w:val="333333"/>
                <w:sz w:val="20"/>
              </w:rPr>
              <w:t>Subject teachers who take student attendance per period, manage and record scores for assignments/exams, upload study documents, and write evaluations.</w:t>
            </w:r>
          </w:p>
        </w:tc>
      </w:tr>
      <w:tr>
        <w:tc>
          <w:tcPr>
            <w:tcW w:type="dxa" w:w="4680"/>
            <w:tcMar>
              <w:top w:w="80" w:type="dxa"/>
              <w:bottom w:w="80" w:type="dxa"/>
              <w:left w:w="100" w:type="dxa"/>
              <w:right w:w="100" w:type="dxa"/>
            </w:tcMar>
          </w:tcPr>
          <w:p>
            <w:r>
              <w:rPr>
                <w:color w:val="333333"/>
                <w:sz w:val="20"/>
              </w:rPr>
              <w:t>Student (Học sinh)</w:t>
            </w:r>
          </w:p>
        </w:tc>
        <w:tc>
          <w:tcPr>
            <w:tcW w:type="dxa" w:w="4680"/>
            <w:tcMar>
              <w:top w:w="80" w:type="dxa"/>
              <w:bottom w:w="80" w:type="dxa"/>
              <w:left w:w="100" w:type="dxa"/>
              <w:right w:w="100" w:type="dxa"/>
            </w:tcMar>
          </w:tcPr>
          <w:p>
            <w:r>
              <w:rPr>
                <w:color w:val="333333"/>
                <w:sz w:val="20"/>
              </w:rPr>
              <w:t>Enrolled students who view timetables, check personal marks and attendance, view/download class resources, and participate in student-teacher chat rooms.</w:t>
            </w:r>
          </w:p>
        </w:tc>
      </w:tr>
      <w:tr>
        <w:tc>
          <w:tcPr>
            <w:tcW w:type="dxa" w:w="4680"/>
            <w:tcMar>
              <w:top w:w="80" w:type="dxa"/>
              <w:bottom w:w="80" w:type="dxa"/>
              <w:left w:w="100" w:type="dxa"/>
              <w:right w:w="100" w:type="dxa"/>
            </w:tcMar>
          </w:tcPr>
          <w:p>
            <w:r>
              <w:rPr>
                <w:color w:val="333333"/>
                <w:sz w:val="20"/>
              </w:rPr>
              <w:t>Parent (Phụ huynh)</w:t>
            </w:r>
          </w:p>
        </w:tc>
        <w:tc>
          <w:tcPr>
            <w:tcW w:type="dxa" w:w="4680"/>
            <w:tcMar>
              <w:top w:w="80" w:type="dxa"/>
              <w:bottom w:w="80" w:type="dxa"/>
              <w:left w:w="100" w:type="dxa"/>
              <w:right w:w="100" w:type="dxa"/>
            </w:tcMar>
          </w:tcPr>
          <w:p>
            <w:r>
              <w:rPr>
                <w:color w:val="333333"/>
                <w:sz w:val="20"/>
              </w:rPr>
              <w:t>Guardians linked to students. Monitor child's progress, view timetables, read school bulletins, and participate in Parent-Teacher chat groups.</w:t>
            </w:r>
          </w:p>
        </w:tc>
      </w:tr>
    </w:tbl>
    <w:p>
      <w:pPr>
        <w:keepNext/>
        <w:spacing w:before="280" w:after="120"/>
      </w:pPr>
      <w:r>
        <w:rPr>
          <w:b/>
          <w:color w:val="1E3A8A"/>
          <w:sz w:val="28"/>
        </w:rPr>
        <w:t>2.2 Level 0 DFD (Data Flow Diagram)</w:t>
      </w:r>
    </w:p>
    <w:p>
      <w:pPr>
        <w:spacing w:after="120" w:line="276" w:lineRule="auto"/>
      </w:pPr>
      <w:r>
        <w:rPr>
          <w:b w:val="0"/>
          <w:i w:val="0"/>
          <w:color w:val="333333"/>
          <w:sz w:val="22"/>
        </w:rPr>
        <w:t>Below is the Level 0 DFD illustrating the flow of data between the system actors and eStudiez:</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dfd_level0.png"/>
                    <pic:cNvPicPr/>
                  </pic:nvPicPr>
                  <pic:blipFill>
                    <a:blip r:embed="rId9"/>
                    <a:stretch>
                      <a:fillRect/>
                    </a:stretch>
                  </pic:blipFill>
                  <pic:spPr>
                    <a:xfrm>
                      <a:off x="0" y="0"/>
                      <a:ext cx="5486400" cy="3086100"/>
                    </a:xfrm>
                    <a:prstGeom prst="rect"/>
                  </pic:spPr>
                </pic:pic>
              </a:graphicData>
            </a:graphic>
          </wp:inline>
        </w:drawing>
      </w:r>
    </w:p>
    <w:p>
      <w:pPr>
        <w:jc w:val="center"/>
      </w:pPr>
      <w:r>
        <w:rPr>
          <w:i/>
        </w:rPr>
        <w:t>Figure 2.1: Level 0 DFD Diagram</w:t>
      </w:r>
    </w:p>
    <w:p>
      <w:pPr>
        <w:keepNext/>
        <w:spacing w:before="280" w:after="120"/>
      </w:pPr>
      <w:r>
        <w:rPr>
          <w:b/>
          <w:color w:val="1E3A8A"/>
          <w:sz w:val="28"/>
        </w:rPr>
        <w:t>2.3 High Level Use Case Map</w:t>
      </w:r>
    </w:p>
    <w:p>
      <w:pPr>
        <w:spacing w:after="120" w:line="276" w:lineRule="auto"/>
      </w:pPr>
      <w:r>
        <w:rPr>
          <w:b w:val="0"/>
          <w:i w:val="0"/>
          <w:color w:val="333333"/>
          <w:sz w:val="22"/>
        </w:rPr>
        <w:t>Use Cases are structured into four modules:</w:t>
      </w:r>
    </w:p>
    <w:p>
      <w:pPr>
        <w:pStyle w:val="ListBullet"/>
        <w:spacing w:after="60"/>
      </w:pPr>
      <w:r>
        <w:rPr>
          <w:color w:val="333333"/>
          <w:sz w:val="22"/>
        </w:rPr>
        <w:t>Common: UC101 (Login/Logout), UC102 (Change Password), UC103 (View/Edit Profile), UC104 (Notifications).</w:t>
      </w:r>
    </w:p>
    <w:p>
      <w:pPr>
        <w:pStyle w:val="ListBullet"/>
        <w:spacing w:after="60"/>
      </w:pPr>
      <w:r>
        <w:rPr>
          <w:color w:val="333333"/>
          <w:sz w:val="22"/>
        </w:rPr>
        <w:t>Student/Parent: UC201 (View Timetable), UC202 (View Marks &amp; Attendance), UC203 (Download Resources), UC204 (Submit Feedback).</w:t>
      </w:r>
    </w:p>
    <w:p>
      <w:pPr>
        <w:pStyle w:val="ListBullet"/>
        <w:spacing w:after="60"/>
      </w:pPr>
      <w:r>
        <w:rPr>
          <w:color w:val="333333"/>
          <w:sz w:val="22"/>
        </w:rPr>
        <w:t>Teacher: UC301 (Record Attendance), UC302 (Manage Marks), UC303 (Upload Resources), UC304 (Submit AI Evaluation).</w:t>
      </w:r>
    </w:p>
    <w:p>
      <w:pPr>
        <w:pStyle w:val="ListBullet"/>
        <w:spacing w:after="60"/>
      </w:pPr>
      <w:r>
        <w:rPr>
          <w:color w:val="333333"/>
          <w:sz w:val="22"/>
        </w:rPr>
        <w:t>Admin: UC401 (Manage Users), UC402 (Configure Classes), UC403 (Assign Teachers), UC404 (Publish News).</w:t>
      </w:r>
    </w:p>
    <w:p>
      <w:r>
        <w:br w:type="page"/>
      </w:r>
    </w:p>
    <w:p>
      <w:pPr>
        <w:keepNext/>
        <w:spacing w:before="400" w:after="160"/>
      </w:pPr>
      <w:r>
        <w:rPr>
          <w:b/>
          <w:color w:val="0A2540"/>
          <w:sz w:val="36"/>
        </w:rPr>
        <w:t>3. Use Case Specifications &amp; Sequence Flow</w:t>
      </w:r>
    </w:p>
    <w:p>
      <w:pPr>
        <w:keepNext/>
        <w:spacing w:before="280" w:after="120"/>
      </w:pPr>
      <w:r>
        <w:rPr>
          <w:b/>
          <w:color w:val="1E3A8A"/>
          <w:sz w:val="28"/>
        </w:rPr>
        <w:t>UC101 - User Login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UC101 - User Login</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Unauthorized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logs in to access system resources.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Anonymous User</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Successful login redirects to Dashboard with JWT stored in frontend.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enters registered Username/Email and Password.</w:t>
              <w:br/>
              <w:t>2. Clicks Login.</w:t>
              <w:br/>
              <w:t>3. Server verifies credential hashes.</w:t>
              <w:br/>
              <w:t>4. Generates and returns a JWT token.</w:t>
              <w:br/>
              <w:t>5. Redirects to respective dashboard.</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UC102 - User Logout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UC102 - User Logout</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leaves the portal session.</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Session cleared from browser; redirected to Login page.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clicks the Sign Out button.</w:t>
              <w:br/>
              <w:t>2. Frontend clears the stored JWT from localStorage.</w:t>
              <w:br/>
              <w:t>3. Client state is reset to null.</w:t>
              <w:br/>
              <w:t>4. Screen redirects instantly to the Login form.</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UC103 - Change Password</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UC103 - Change Password</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retypes password for safety.</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Credential updated in database; session preserved or logged out.</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opens Settings -&gt; Profile.</w:t>
              <w:br/>
              <w:t>2. Inputs current password, new password, and confirms.</w:t>
              <w:br/>
              <w:t>3. Clicks Submit.</w:t>
              <w:br/>
              <w:t>4. Server validates current password and updates hash.</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UC104 - Edit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UC104 - Edit Profile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updates contact information.</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Updated profile info reflected in database and UI.</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opens Profile Page.</w:t>
              <w:br/>
              <w:t>2. Changes email, phone number, or uploads avatar image.</w:t>
              <w:br/>
              <w:t>3. Clicks Save.</w:t>
              <w:br/>
              <w:t>4. Server updates user details in database and returns updated payload.</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UC201 - View Timetable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UC201 - View Timetable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 / Parent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View the weekly scheduled periods grid.</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Grid rendered showing subjects, periods, and room numbers.</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navigates to Timetable Tab.</w:t>
              <w:br/>
              <w:t>2. Selects Semester and Week dropdown options.</w:t>
              <w:br/>
              <w:t>3. Frontend requests timetable slot records from database.</w:t>
              <w:br/>
              <w:t>4. Renders the 5x6 timetable grid with classroom labels.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UC202 - View Marks &amp; Attendance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UC202 - View Marks &amp; Attendance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 / Parent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Check current semester reports.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Progress report cards and attendance grid rendered.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navigates to Reports Tab.</w:t>
              <w:br/>
              <w:t>2. Selects Semester (Semester 1 / Semester 2).</w:t>
              <w:br/>
              <w:t>3. Renders attendance counts (Present/Late/Absent) and subject exam marks.</w:t>
              <w:br/>
              <w:t>4. Displays detailed comments for final evaluations.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UC203 - Download 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UC203 - Download Resources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Retrieve subject files uploaded by teachers.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Student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Downloads resource attachment (PDF, Image, Video).</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Student opens Resources Tab.</w:t>
              <w:br/>
              <w:t>2. Filters by Subject (e.g. Mathematics).</w:t>
              <w:br/>
              <w:t>3. Clicks on a resource card.</w:t>
              <w:br/>
              <w:t>4. Browser initiates download of resource file URL.</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UC301 - Record Attendance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UC301 - Record Attendance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Mark class attendance sheet per period.</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AttendanceRecords rows inserted/updated in database.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opens Attendance Tab.</w:t>
              <w:br/>
              <w:t>2. Selects Class, Subject, Date, and Period.</w:t>
              <w:br/>
              <w:t>3. Student list is loaded.</w:t>
              <w:br/>
              <w:t>4. Teacher marks status for each student and clicks Save.</w:t>
              <w:br/>
              <w:t>5. Server saves rows in AttendanceRecords table.</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UC302 - Manage 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UC302 - Manage Marks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Input scores for assessments.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Scores recorded in StudentMarks table.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opens Marks Tab.</w:t>
              <w:br/>
              <w:t>2. Selects Class, Subject, and scheduled Assessment.</w:t>
              <w:br/>
              <w:t>3. Renders input boxes next to student names.</w:t>
              <w:br/>
              <w:t>4. Inputs numeric score (0 to 10) and clicks Save.</w:t>
              <w:br/>
              <w:t>5. Database commits records.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UC303 - Submit AI Evaluation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UC303 - Submit AI Evaluation</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Generate custom recommendations based on scores.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AI learning recommendation generated and saved.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clicks Evaluate on student marks card.</w:t>
              <w:br/>
              <w:t>2. Enters score and clicks 'AI Auto-Fill'.</w:t>
              <w:br/>
              <w:t>3. Frontend sends data to AI API.</w:t>
              <w:br/>
              <w:t>4. AI outputs strengths and weaknesses.</w:t>
              <w:br/>
              <w:t>5. Teacher clicks Save to commit remarks to DB.</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UC401 - Manage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UC401 - Manage Users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Admin</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Admin performs CRUD on student/teacher accounts.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Admin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User row modified in database.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Admin accesses User Module.</w:t>
              <w:br/>
              <w:t>2. Clicks Add User, enters details (role, username, name).</w:t>
              <w:br/>
              <w:t>3. Submits form.</w:t>
              <w:br/>
              <w:t>4. Server inserts User row and role-specific profile row (Student/Teacher).</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UC402 - Assign Teacher-Class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UC402 - Assign Teacher-Class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Admin</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Assign subject teachers to classes.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Admin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Assignment saved in TeacherClassAssignments table.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Admin accesses Settings -&gt; Class Assignments.</w:t>
              <w:br/>
              <w:t>2. Selects Class (e.g. 10A1) and Subject (e.g. Mathematics).</w:t>
              <w:br/>
              <w:t>3. Selects teacher from dropdown and clicks Assign.</w:t>
              <w:br/>
              <w:t>4. Server persists assignment mapping.</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Sequence Diagram for Login</w:t>
      </w:r>
    </w:p>
    <w:p>
      <w:pPr>
        <w:spacing w:after="120" w:line="276" w:lineRule="auto"/>
      </w:pPr>
      <w:r>
        <w:rPr>
          <w:b w:val="0"/>
          <w:i w:val="0"/>
          <w:color w:val="333333"/>
          <w:sz w:val="22"/>
        </w:rPr>
        <w:t>Below is the sequence diagram illustrating message exchanges during user login:</w:t>
      </w:r>
    </w:p>
    <w:p>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sequence_login.png"/>
                    <pic:cNvPicPr/>
                  </pic:nvPicPr>
                  <pic:blipFill>
                    <a:blip r:embed="rId10"/>
                    <a:stretch>
                      <a:fillRect/>
                    </a:stretch>
                  </pic:blipFill>
                  <pic:spPr>
                    <a:xfrm>
                      <a:off x="0" y="0"/>
                      <a:ext cx="4572000" cy="3048000"/>
                    </a:xfrm>
                    <a:prstGeom prst="rect"/>
                  </pic:spPr>
                </pic:pic>
              </a:graphicData>
            </a:graphic>
          </wp:inline>
        </w:drawing>
      </w:r>
    </w:p>
    <w:p>
      <w:pPr>
        <w:jc w:val="center"/>
      </w:pPr>
      <w:r>
        <w:rPr>
          <w:i/>
        </w:rPr>
        <w:t>Figure 3.1: Sequence Diagram for Login</w:t>
      </w:r>
    </w:p>
    <w:p>
      <w:r>
        <w:br w:type="page"/>
      </w:r>
    </w:p>
    <w:p>
      <w:pPr>
        <w:keepNext/>
        <w:spacing w:before="400" w:after="160"/>
      </w:pPr>
      <w:r>
        <w:rPr>
          <w:b/>
          <w:color w:val="0A2540"/>
          <w:sz w:val="36"/>
        </w:rPr>
        <w:t>4. Table Definitions (Database Schema)</w:t>
      </w:r>
    </w:p>
    <w:p>
      <w:pPr>
        <w:spacing w:after="120" w:line="276" w:lineRule="auto"/>
      </w:pPr>
      <w:r>
        <w:rPr>
          <w:b w:val="0"/>
          <w:i w:val="0"/>
          <w:color w:val="333333"/>
          <w:sz w:val="22"/>
        </w:rPr>
        <w:t>The database holds 35 tables. The precise schemas, catalog data types, nullability, default values, and foreign keys are listed below:</w:t>
      </w:r>
    </w:p>
    <w:p>
      <w:pPr>
        <w:keepNext/>
        <w:spacing w:before="280" w:after="120"/>
      </w:pPr>
      <w:r>
        <w:rPr>
          <w:b/>
          <w:color w:val="1E3A8A"/>
          <w:sz w:val="28"/>
        </w:rPr>
        <w:t>Table: AttendanceRecords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AttendanceId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LessonSessions)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Note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RecordedBy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RecordedAt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AssessmentTypes)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AssessmentDate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MaxScore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((10))</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TeacherComment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Remark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GradedBy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GradedAt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SkillAreas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AssessmentSkillEvaluations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EvaluationId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StudentMarks)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MasteryLevel</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Strengths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Weaknesses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TeacherFeedback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Evidence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StudyResources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UploadedBy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ResourceType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FileUrl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ThumbnailUrl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Visibility</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('CLASS_ONLY')</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AiKnowledgeChunks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AiKnowledgeChunkId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ChunkIndex</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Metadata</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AiRecommendationRuns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SourceType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SourceId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ModelName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InputSnapshot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OutputSummary</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Confidence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AiRecommendationRuns)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Goal</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LearningPathItems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LearningPathItemId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LearningPaths)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Priority</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((3))</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DueDate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('TODO')</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CompletedAt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Roles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Grades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nvarchar(10)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GroupType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AssessmentTypes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DefaultWeight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ChatGroupMembers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JoinedAt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SchoolContacts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SchoolContactId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WorkingHours</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ChatMessages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ChatMessageId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MessageText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AttachmentUrl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Roles)</w:t>
            </w:r>
          </w:p>
        </w:tc>
      </w:tr>
      <w:tr>
        <w:tc>
          <w:tcPr>
            <w:tcW w:type="dxa" w:w="1872"/>
            <w:tcMar>
              <w:top w:w="50" w:type="dxa"/>
              <w:bottom w:w="50" w:type="dxa"/>
              <w:left w:w="80" w:type="dxa"/>
              <w:right w:w="80" w:type="dxa"/>
            </w:tcMar>
          </w:tcPr>
          <w:p>
            <w:r>
              <w:rPr>
                <w:b/>
                <w:color w:val="333333"/>
                <w:sz w:val="17"/>
              </w:rPr>
              <w:t>Username</w:t>
            </w:r>
          </w:p>
        </w:tc>
        <w:tc>
          <w:tcPr>
            <w:tcW w:type="dxa" w:w="1872"/>
            <w:tcMar>
              <w:top w:w="50" w:type="dxa"/>
              <w:bottom w:w="50" w:type="dxa"/>
              <w:left w:w="80" w:type="dxa"/>
              <w:right w:w="80" w:type="dxa"/>
            </w:tcMar>
          </w:tcPr>
          <w:p>
            <w:r>
              <w:rPr>
                <w:color w:val="333333"/>
                <w:sz w:val="17"/>
              </w:rPr>
              <w:t>nvarchar(80)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PasswordHash</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AvatarUrl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LastLoginAt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NotificationRecipients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Notifications)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ReadAt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Subjects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FeedbackTickets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FeedbackTicketId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RelatedStudentId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('OPEN')</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HandledBy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HandledAt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AdminResponse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EmployeeCode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Qualification</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NewsPosts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NewsPostId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AuthorUserId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('GENERAL')</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Slug</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CoverImageUrl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('DRAFT')</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PublishedAt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StudentCode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DateOfBirth</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Gender</w:t>
            </w:r>
          </w:p>
        </w:tc>
        <w:tc>
          <w:tcPr>
            <w:tcW w:type="dxa" w:w="1872"/>
            <w:tcMar>
              <w:top w:w="50" w:type="dxa"/>
              <w:bottom w:w="50" w:type="dxa"/>
              <w:left w:w="80" w:type="dxa"/>
              <w:right w:w="80" w:type="dxa"/>
            </w:tcMar>
          </w:tcPr>
          <w:p>
            <w:r>
              <w:rPr>
                <w:color w:val="333333"/>
                <w:sz w:val="17"/>
              </w:rPr>
              <w:t>nvarchar(20)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RegistrationRequests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RequestId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RoleRequested</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Message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('PENDING')</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ReviewNotes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Parents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Occupation</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SchoolYears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IsCurrent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Semesters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Grades)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HomeroomTeacherId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TrainingProgram</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('REGULAR')</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ClassEnrollments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EnrollmentId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EnrolledAt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StudentParentLinks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Parents)</w:t>
            </w:r>
          </w:p>
        </w:tc>
      </w:tr>
      <w:tr>
        <w:tc>
          <w:tcPr>
            <w:tcW w:type="dxa" w:w="1872"/>
            <w:tcMar>
              <w:top w:w="50" w:type="dxa"/>
              <w:bottom w:w="50" w:type="dxa"/>
              <w:left w:w="80" w:type="dxa"/>
              <w:right w:w="80" w:type="dxa"/>
            </w:tcMar>
          </w:tcPr>
          <w:p>
            <w:r>
              <w:rPr>
                <w:b/>
                <w:color w:val="333333"/>
                <w:sz w:val="17"/>
              </w:rPr>
              <w:t>Relationship</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IsPrimaryContact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TeacherClassAssignments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AssignmentId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bl>
    <w:p>
      <w:pPr>
        <w:spacing w:before="120"/>
      </w:pPr>
    </w:p>
    <w:p>
      <w:pPr>
        <w:keepNext/>
        <w:spacing w:before="280" w:after="120"/>
      </w:pPr>
      <w:r>
        <w:rPr>
          <w:b/>
          <w:color w:val="1E3A8A"/>
          <w:sz w:val="28"/>
        </w:rPr>
        <w:t>Table: TimetableSlots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DayOfWeek</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EffectiveFrom</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EffectiveTo</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LessonSessions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TimetableSlots)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Topic</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r>
        <w:br w:type="page"/>
      </w:r>
    </w:p>
    <w:p>
      <w:pPr>
        <w:keepNext/>
        <w:spacing w:before="400" w:after="160"/>
      </w:pPr>
      <w:r>
        <w:rPr>
          <w:b/>
          <w:color w:val="0A2540"/>
          <w:sz w:val="36"/>
        </w:rPr>
        <w:t>5. Web &amp; Mobile GUI Design Spec</w:t>
      </w:r>
    </w:p>
    <w:p>
      <w:pPr>
        <w:spacing w:after="120" w:line="276" w:lineRule="auto"/>
      </w:pPr>
      <w:r>
        <w:rPr>
          <w:b w:val="0"/>
          <w:i w:val="0"/>
          <w:color w:val="333333"/>
          <w:sz w:val="22"/>
        </w:rPr>
        <w:t>Below are the web and mobile UI screenshots generated from the eStudiez application along with element mapping tables:</w:t>
      </w:r>
    </w:p>
    <w:p>
      <w:pPr>
        <w:keepNext/>
        <w:spacing w:before="280" w:after="120"/>
      </w:pPr>
      <w:r>
        <w:rPr>
          <w:b/>
          <w:color w:val="1E3A8A"/>
          <w:sz w:val="28"/>
        </w:rPr>
        <w:t>Student Timetable Weekly Grid</w:t>
      </w:r>
    </w:p>
    <w:p>
      <w:r>
        <w:drawing>
          <wp:inline xmlns:a="http://schemas.openxmlformats.org/drawingml/2006/main" xmlns:pic="http://schemas.openxmlformats.org/drawingml/2006/picture">
            <wp:extent cx="5029200" cy="1428182"/>
            <wp:docPr id="3" name="Picture 3"/>
            <wp:cNvGraphicFramePr>
              <a:graphicFrameLocks noChangeAspect="1"/>
            </wp:cNvGraphicFramePr>
            <a:graphic>
              <a:graphicData uri="http://schemas.openxmlformats.org/drawingml/2006/picture">
                <pic:pic>
                  <pic:nvPicPr>
                    <pic:cNvPr id="0" name="media__1782016898396.png"/>
                    <pic:cNvPicPr/>
                  </pic:nvPicPr>
                  <pic:blipFill>
                    <a:blip r:embed="rId11"/>
                    <a:stretch>
                      <a:fillRect/>
                    </a:stretch>
                  </pic:blipFill>
                  <pic:spPr>
                    <a:xfrm>
                      <a:off x="0" y="0"/>
                      <a:ext cx="5029200" cy="1428182"/>
                    </a:xfrm>
                    <a:prstGeom prst="rect"/>
                  </pic:spPr>
                </pic:pic>
              </a:graphicData>
            </a:graphic>
          </wp:inline>
        </w:drawing>
      </w:r>
    </w:p>
    <w:p>
      <w:pPr>
        <w:jc w:val="center"/>
      </w:pPr>
      <w:r>
        <w:rPr>
          <w:i/>
        </w:rPr>
        <w:t>Figure 5.X: Mockup of Student Timetable Weekly Grid</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Period Header</w:t>
            </w:r>
          </w:p>
        </w:tc>
        <w:tc>
          <w:tcPr>
            <w:tcW w:type="dxa" w:w="2340"/>
            <w:tcMar>
              <w:top w:w="60" w:type="dxa"/>
              <w:bottom w:w="60" w:type="dxa"/>
              <w:left w:w="80" w:type="dxa"/>
              <w:right w:w="80" w:type="dxa"/>
            </w:tcMar>
          </w:tcPr>
          <w:p>
            <w:r>
              <w:rPr>
                <w:color w:val="333333"/>
                <w:sz w:val="18"/>
              </w:rPr>
              <w:t>View schedule</w:t>
            </w:r>
          </w:p>
        </w:tc>
        <w:tc>
          <w:tcPr>
            <w:tcW w:type="dxa" w:w="2340"/>
            <w:tcMar>
              <w:top w:w="60" w:type="dxa"/>
              <w:bottom w:w="60" w:type="dxa"/>
              <w:left w:w="80" w:type="dxa"/>
              <w:right w:w="80" w:type="dxa"/>
            </w:tcMar>
          </w:tcPr>
          <w:p>
            <w:r>
              <w:rPr>
                <w:color w:val="333333"/>
                <w:sz w:val="18"/>
              </w:rPr>
              <w:t>Displays P1 to P5 period numbers.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Week Header</w:t>
            </w:r>
          </w:p>
        </w:tc>
        <w:tc>
          <w:tcPr>
            <w:tcW w:type="dxa" w:w="2340"/>
            <w:tcMar>
              <w:top w:w="60" w:type="dxa"/>
              <w:bottom w:w="60" w:type="dxa"/>
              <w:left w:w="80" w:type="dxa"/>
              <w:right w:w="80" w:type="dxa"/>
            </w:tcMar>
          </w:tcPr>
          <w:p>
            <w:r>
              <w:rPr>
                <w:color w:val="333333"/>
                <w:sz w:val="18"/>
              </w:rPr>
              <w:t>View Date</w:t>
            </w:r>
          </w:p>
        </w:tc>
        <w:tc>
          <w:tcPr>
            <w:tcW w:type="dxa" w:w="2340"/>
            <w:tcMar>
              <w:top w:w="60" w:type="dxa"/>
              <w:bottom w:w="60" w:type="dxa"/>
              <w:left w:w="80" w:type="dxa"/>
              <w:right w:w="80" w:type="dxa"/>
            </w:tcMar>
          </w:tcPr>
          <w:p>
            <w:r>
              <w:rPr>
                <w:color w:val="333333"/>
                <w:sz w:val="18"/>
              </w:rPr>
              <w:t>Displays dates corresponding to the active week (e.g. 01 Sept).</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Subject Card</w:t>
            </w:r>
          </w:p>
        </w:tc>
        <w:tc>
          <w:tcPr>
            <w:tcW w:type="dxa" w:w="2340"/>
            <w:tcMar>
              <w:top w:w="60" w:type="dxa"/>
              <w:bottom w:w="60" w:type="dxa"/>
              <w:left w:w="80" w:type="dxa"/>
              <w:right w:w="80" w:type="dxa"/>
            </w:tcMar>
          </w:tcPr>
          <w:p>
            <w:r>
              <w:rPr>
                <w:color w:val="333333"/>
                <w:sz w:val="18"/>
              </w:rPr>
              <w:t>Click card</w:t>
            </w:r>
          </w:p>
        </w:tc>
        <w:tc>
          <w:tcPr>
            <w:tcW w:type="dxa" w:w="2340"/>
            <w:tcMar>
              <w:top w:w="60" w:type="dxa"/>
              <w:bottom w:w="60" w:type="dxa"/>
              <w:left w:w="80" w:type="dxa"/>
              <w:right w:w="80" w:type="dxa"/>
            </w:tcMar>
          </w:tcPr>
          <w:p>
            <w:r>
              <w:rPr>
                <w:color w:val="333333"/>
                <w:sz w:val="18"/>
              </w:rPr>
              <w:t>Displays subject name. Unmarked periods display 'Not Marked' status badge.</w:t>
            </w:r>
          </w:p>
        </w:tc>
      </w:tr>
    </w:tbl>
    <w:p>
      <w:pPr>
        <w:spacing w:before="240"/>
      </w:pPr>
    </w:p>
    <w:p>
      <w:pPr>
        <w:keepNext/>
        <w:spacing w:before="280" w:after="120"/>
      </w:pPr>
      <w:r>
        <w:rPr>
          <w:b/>
          <w:color w:val="1E3A8A"/>
          <w:sz w:val="28"/>
        </w:rPr>
        <w:t>Student Attendance Statistics Screen</w:t>
      </w:r>
    </w:p>
    <w:p>
      <w:r>
        <w:drawing>
          <wp:inline xmlns:a="http://schemas.openxmlformats.org/drawingml/2006/main" xmlns:pic="http://schemas.openxmlformats.org/drawingml/2006/picture">
            <wp:extent cx="5029200" cy="3808200"/>
            <wp:docPr id="4" name="Picture 4"/>
            <wp:cNvGraphicFramePr>
              <a:graphicFrameLocks noChangeAspect="1"/>
            </wp:cNvGraphicFramePr>
            <a:graphic>
              <a:graphicData uri="http://schemas.openxmlformats.org/drawingml/2006/picture">
                <pic:pic>
                  <pic:nvPicPr>
                    <pic:cNvPr id="0" name="media__1782017160207.png"/>
                    <pic:cNvPicPr/>
                  </pic:nvPicPr>
                  <pic:blipFill>
                    <a:blip r:embed="rId12"/>
                    <a:stretch>
                      <a:fillRect/>
                    </a:stretch>
                  </pic:blipFill>
                  <pic:spPr>
                    <a:xfrm>
                      <a:off x="0" y="0"/>
                      <a:ext cx="5029200" cy="3808200"/>
                    </a:xfrm>
                    <a:prstGeom prst="rect"/>
                  </pic:spPr>
                </pic:pic>
              </a:graphicData>
            </a:graphic>
          </wp:inline>
        </w:drawing>
      </w:r>
    </w:p>
    <w:p>
      <w:pPr>
        <w:jc w:val="center"/>
      </w:pPr>
      <w:r>
        <w:rPr>
          <w:i/>
        </w:rPr>
        <w:t>Figure 5.X: Mockup of Student Attendance Statistics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Attendance Stats Cards</w:t>
            </w:r>
          </w:p>
        </w:tc>
        <w:tc>
          <w:tcPr>
            <w:tcW w:type="dxa" w:w="2340"/>
            <w:tcMar>
              <w:top w:w="60" w:type="dxa"/>
              <w:bottom w:w="60" w:type="dxa"/>
              <w:left w:w="80" w:type="dxa"/>
              <w:right w:w="80" w:type="dxa"/>
            </w:tcMar>
          </w:tcPr>
          <w:p>
            <w:r>
              <w:rPr>
                <w:color w:val="333333"/>
                <w:sz w:val="18"/>
              </w:rPr>
              <w:t>View data</w:t>
            </w:r>
          </w:p>
        </w:tc>
        <w:tc>
          <w:tcPr>
            <w:tcW w:type="dxa" w:w="2340"/>
            <w:tcMar>
              <w:top w:w="60" w:type="dxa"/>
              <w:bottom w:w="60" w:type="dxa"/>
              <w:left w:w="80" w:type="dxa"/>
              <w:right w:w="80" w:type="dxa"/>
            </w:tcMar>
          </w:tcPr>
          <w:p>
            <w:r>
              <w:rPr>
                <w:color w:val="333333"/>
                <w:sz w:val="18"/>
              </w:rPr>
              <w:t>Displays Present, Absent, Late, and Excused cumulative counters.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Semester Dropdown</w:t>
            </w:r>
          </w:p>
        </w:tc>
        <w:tc>
          <w:tcPr>
            <w:tcW w:type="dxa" w:w="2340"/>
            <w:tcMar>
              <w:top w:w="60" w:type="dxa"/>
              <w:bottom w:w="60" w:type="dxa"/>
              <w:left w:w="80" w:type="dxa"/>
              <w:right w:w="80" w:type="dxa"/>
            </w:tcMar>
          </w:tcPr>
          <w:p>
            <w:r>
              <w:rPr>
                <w:color w:val="333333"/>
                <w:sz w:val="18"/>
              </w:rPr>
              <w:t>Select Semester</w:t>
            </w:r>
          </w:p>
        </w:tc>
        <w:tc>
          <w:tcPr>
            <w:tcW w:type="dxa" w:w="2340"/>
            <w:tcMar>
              <w:top w:w="60" w:type="dxa"/>
              <w:bottom w:w="60" w:type="dxa"/>
              <w:left w:w="80" w:type="dxa"/>
              <w:right w:w="80" w:type="dxa"/>
            </w:tcMar>
          </w:tcPr>
          <w:p>
            <w:r>
              <w:rPr>
                <w:color w:val="333333"/>
                <w:sz w:val="18"/>
              </w:rPr>
              <w:t>Toggles attendance history lists by semester.</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Attendance Cell status</w:t>
            </w:r>
          </w:p>
        </w:tc>
        <w:tc>
          <w:tcPr>
            <w:tcW w:type="dxa" w:w="2340"/>
            <w:tcMar>
              <w:top w:w="60" w:type="dxa"/>
              <w:bottom w:w="60" w:type="dxa"/>
              <w:left w:w="80" w:type="dxa"/>
              <w:right w:w="80" w:type="dxa"/>
            </w:tcMar>
          </w:tcPr>
          <w:p>
            <w:r>
              <w:rPr>
                <w:color w:val="333333"/>
                <w:sz w:val="18"/>
              </w:rPr>
              <w:t>View badge</w:t>
            </w:r>
          </w:p>
        </w:tc>
        <w:tc>
          <w:tcPr>
            <w:tcW w:type="dxa" w:w="2340"/>
            <w:tcMar>
              <w:top w:w="60" w:type="dxa"/>
              <w:bottom w:w="60" w:type="dxa"/>
              <w:left w:w="80" w:type="dxa"/>
              <w:right w:w="80" w:type="dxa"/>
            </w:tcMar>
          </w:tcPr>
          <w:p>
            <w:r>
              <w:rPr>
                <w:color w:val="333333"/>
                <w:sz w:val="18"/>
              </w:rPr>
              <w:t>Displays status color-coded badges (e.g., green for Present, yellow for Late).</w:t>
            </w:r>
          </w:p>
        </w:tc>
      </w:tr>
    </w:tbl>
    <w:p>
      <w:pPr>
        <w:spacing w:before="240"/>
      </w:pPr>
    </w:p>
    <w:p>
      <w:pPr>
        <w:keepNext/>
        <w:spacing w:before="280" w:after="120"/>
      </w:pPr>
      <w:r>
        <w:rPr>
          <w:b/>
          <w:color w:val="1E3A8A"/>
          <w:sz w:val="28"/>
        </w:rPr>
        <w:t>Teacher Grading &amp; AI Evaluation Screen</w:t>
      </w:r>
    </w:p>
    <w:p>
      <w:r>
        <w:drawing>
          <wp:inline xmlns:a="http://schemas.openxmlformats.org/drawingml/2006/main" xmlns:pic="http://schemas.openxmlformats.org/drawingml/2006/picture">
            <wp:extent cx="5029200" cy="5278041"/>
            <wp:docPr id="5" name="Picture 5"/>
            <wp:cNvGraphicFramePr>
              <a:graphicFrameLocks noChangeAspect="1"/>
            </wp:cNvGraphicFramePr>
            <a:graphic>
              <a:graphicData uri="http://schemas.openxmlformats.org/drawingml/2006/picture">
                <pic:pic>
                  <pic:nvPicPr>
                    <pic:cNvPr id="0" name="media__1782033130240.png"/>
                    <pic:cNvPicPr/>
                  </pic:nvPicPr>
                  <pic:blipFill>
                    <a:blip r:embed="rId13"/>
                    <a:stretch>
                      <a:fillRect/>
                    </a:stretch>
                  </pic:blipFill>
                  <pic:spPr>
                    <a:xfrm>
                      <a:off x="0" y="0"/>
                      <a:ext cx="5029200" cy="5278041"/>
                    </a:xfrm>
                    <a:prstGeom prst="rect"/>
                  </pic:spPr>
                </pic:pic>
              </a:graphicData>
            </a:graphic>
          </wp:inline>
        </w:drawing>
      </w:r>
    </w:p>
    <w:p>
      <w:pPr>
        <w:jc w:val="center"/>
      </w:pPr>
      <w:r>
        <w:rPr>
          <w:i/>
        </w:rPr>
        <w:t>Figure 5.X: Mockup of Teacher Grading &amp; AI Evaluation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Class Selection sidebar</w:t>
            </w:r>
          </w:p>
        </w:tc>
        <w:tc>
          <w:tcPr>
            <w:tcW w:type="dxa" w:w="2340"/>
            <w:tcMar>
              <w:top w:w="60" w:type="dxa"/>
              <w:bottom w:w="60" w:type="dxa"/>
              <w:left w:w="80" w:type="dxa"/>
              <w:right w:w="80" w:type="dxa"/>
            </w:tcMar>
          </w:tcPr>
          <w:p>
            <w:r>
              <w:rPr>
                <w:color w:val="333333"/>
                <w:sz w:val="18"/>
              </w:rPr>
              <w:t>Click Class</w:t>
            </w:r>
          </w:p>
        </w:tc>
        <w:tc>
          <w:tcPr>
            <w:tcW w:type="dxa" w:w="2340"/>
            <w:tcMar>
              <w:top w:w="60" w:type="dxa"/>
              <w:bottom w:w="60" w:type="dxa"/>
              <w:left w:w="80" w:type="dxa"/>
              <w:right w:w="80" w:type="dxa"/>
            </w:tcMar>
          </w:tcPr>
          <w:p>
            <w:r>
              <w:rPr>
                <w:color w:val="333333"/>
                <w:sz w:val="18"/>
              </w:rPr>
              <w:t>Lists classes (e.g. 10A1) taught by the teacher.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Exam accordion list</w:t>
            </w:r>
          </w:p>
        </w:tc>
        <w:tc>
          <w:tcPr>
            <w:tcW w:type="dxa" w:w="2340"/>
            <w:tcMar>
              <w:top w:w="60" w:type="dxa"/>
              <w:bottom w:w="60" w:type="dxa"/>
              <w:left w:w="80" w:type="dxa"/>
              <w:right w:w="80" w:type="dxa"/>
            </w:tcMar>
          </w:tcPr>
          <w:p>
            <w:r>
              <w:rPr>
                <w:color w:val="333333"/>
                <w:sz w:val="18"/>
              </w:rPr>
              <w:t>Click Accordion</w:t>
            </w:r>
          </w:p>
        </w:tc>
        <w:tc>
          <w:tcPr>
            <w:tcW w:type="dxa" w:w="2340"/>
            <w:tcMar>
              <w:top w:w="60" w:type="dxa"/>
              <w:bottom w:w="60" w:type="dxa"/>
              <w:left w:w="80" w:type="dxa"/>
              <w:right w:w="80" w:type="dxa"/>
            </w:tcMar>
          </w:tcPr>
          <w:p>
            <w:r>
              <w:rPr>
                <w:color w:val="333333"/>
                <w:sz w:val="18"/>
              </w:rPr>
              <w:t>Displays scheduled tests (Quiz 1, Midterm, Final) for grading.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Roster list table</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Displays student names and current scores on the right panel.</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AI Auto-Fill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Triggers Spring Boot to query AI API to generate strengths/weaknesses comments.</w:t>
            </w:r>
          </w:p>
        </w:tc>
      </w:tr>
    </w:tbl>
    <w:p>
      <w:pPr>
        <w:spacing w:before="240"/>
      </w:pPr>
    </w:p>
    <w:p>
      <w:pPr>
        <w:keepNext/>
        <w:spacing w:before="280" w:after="120"/>
      </w:pPr>
      <w:r>
        <w:rPr>
          <w:b/>
          <w:color w:val="1E3A8A"/>
          <w:sz w:val="28"/>
        </w:rPr>
        <w:t>Teacher Marks Management Panel</w:t>
      </w:r>
    </w:p>
    <w:p>
      <w:r>
        <w:drawing>
          <wp:inline xmlns:a="http://schemas.openxmlformats.org/drawingml/2006/main" xmlns:pic="http://schemas.openxmlformats.org/drawingml/2006/picture">
            <wp:extent cx="5029200" cy="3796446"/>
            <wp:docPr id="6" name="Picture 6"/>
            <wp:cNvGraphicFramePr>
              <a:graphicFrameLocks noChangeAspect="1"/>
            </wp:cNvGraphicFramePr>
            <a:graphic>
              <a:graphicData uri="http://schemas.openxmlformats.org/drawingml/2006/picture">
                <pic:pic>
                  <pic:nvPicPr>
                    <pic:cNvPr id="0" name="media__1782033910762.png"/>
                    <pic:cNvPicPr/>
                  </pic:nvPicPr>
                  <pic:blipFill>
                    <a:blip r:embed="rId14"/>
                    <a:stretch>
                      <a:fillRect/>
                    </a:stretch>
                  </pic:blipFill>
                  <pic:spPr>
                    <a:xfrm>
                      <a:off x="0" y="0"/>
                      <a:ext cx="5029200" cy="3796446"/>
                    </a:xfrm>
                    <a:prstGeom prst="rect"/>
                  </pic:spPr>
                </pic:pic>
              </a:graphicData>
            </a:graphic>
          </wp:inline>
        </w:drawing>
      </w:r>
    </w:p>
    <w:p>
      <w:pPr>
        <w:jc w:val="center"/>
      </w:pPr>
      <w:r>
        <w:rPr>
          <w:i/>
        </w:rPr>
        <w:t>Figure 5.X: Mockup of Teacher Marks Management Panel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Score Input field</w:t>
            </w:r>
          </w:p>
        </w:tc>
        <w:tc>
          <w:tcPr>
            <w:tcW w:type="dxa" w:w="2340"/>
            <w:tcMar>
              <w:top w:w="60" w:type="dxa"/>
              <w:bottom w:w="60" w:type="dxa"/>
              <w:left w:w="80" w:type="dxa"/>
              <w:right w:w="80" w:type="dxa"/>
            </w:tcMar>
          </w:tcPr>
          <w:p>
            <w:r>
              <w:rPr>
                <w:color w:val="333333"/>
                <w:sz w:val="18"/>
              </w:rPr>
              <w:t>Input Numeric</w:t>
            </w:r>
          </w:p>
        </w:tc>
        <w:tc>
          <w:tcPr>
            <w:tcW w:type="dxa" w:w="2340"/>
            <w:tcMar>
              <w:top w:w="60" w:type="dxa"/>
              <w:bottom w:w="60" w:type="dxa"/>
              <w:left w:w="80" w:type="dxa"/>
              <w:right w:w="80" w:type="dxa"/>
            </w:tcMar>
          </w:tcPr>
          <w:p>
            <w:r>
              <w:rPr>
                <w:color w:val="333333"/>
                <w:sz w:val="18"/>
              </w:rPr>
              <w:t>Teacher enters decimal grade (0.0 to 10.0) for the selected student.</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Save Grade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Uploads score and comments to the StudentMarks table.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Evaluation Roster status</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Indicates status (e.g., '✓ Evaluated') once saved.</w:t>
            </w:r>
          </w:p>
        </w:tc>
      </w:tr>
    </w:tbl>
    <w:p>
      <w:pPr>
        <w:spacing w:before="240"/>
      </w:pPr>
    </w:p>
    <w:p>
      <w:pPr>
        <w:keepNext/>
        <w:spacing w:before="280" w:after="120"/>
      </w:pPr>
      <w:r>
        <w:rPr>
          <w:b/>
          <w:color w:val="1E3A8A"/>
          <w:sz w:val="28"/>
        </w:rPr>
        <w:t>Parent Dashboard Screen</w:t>
      </w:r>
    </w:p>
    <w:p>
      <w:r>
        <w:drawing>
          <wp:inline xmlns:a="http://schemas.openxmlformats.org/drawingml/2006/main" xmlns:pic="http://schemas.openxmlformats.org/drawingml/2006/picture">
            <wp:extent cx="5029200" cy="2249388"/>
            <wp:docPr id="7" name="Picture 7"/>
            <wp:cNvGraphicFramePr>
              <a:graphicFrameLocks noChangeAspect="1"/>
            </wp:cNvGraphicFramePr>
            <a:graphic>
              <a:graphicData uri="http://schemas.openxmlformats.org/drawingml/2006/picture">
                <pic:pic>
                  <pic:nvPicPr>
                    <pic:cNvPr id="0" name="media__1782039211975.png"/>
                    <pic:cNvPicPr/>
                  </pic:nvPicPr>
                  <pic:blipFill>
                    <a:blip r:embed="rId15"/>
                    <a:stretch>
                      <a:fillRect/>
                    </a:stretch>
                  </pic:blipFill>
                  <pic:spPr>
                    <a:xfrm>
                      <a:off x="0" y="0"/>
                      <a:ext cx="5029200" cy="2249388"/>
                    </a:xfrm>
                    <a:prstGeom prst="rect"/>
                  </pic:spPr>
                </pic:pic>
              </a:graphicData>
            </a:graphic>
          </wp:inline>
        </w:drawing>
      </w:r>
    </w:p>
    <w:p>
      <w:pPr>
        <w:jc w:val="center"/>
      </w:pPr>
      <w:r>
        <w:rPr>
          <w:i/>
        </w:rPr>
        <w:t>Figure 5.X: Mockup of Parent Dashboard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Child Select menu</w:t>
            </w:r>
          </w:p>
        </w:tc>
        <w:tc>
          <w:tcPr>
            <w:tcW w:type="dxa" w:w="2340"/>
            <w:tcMar>
              <w:top w:w="60" w:type="dxa"/>
              <w:bottom w:w="60" w:type="dxa"/>
              <w:left w:w="80" w:type="dxa"/>
              <w:right w:w="80" w:type="dxa"/>
            </w:tcMar>
          </w:tcPr>
          <w:p>
            <w:r>
              <w:rPr>
                <w:color w:val="333333"/>
                <w:sz w:val="18"/>
              </w:rPr>
              <w:t>Select child</w:t>
            </w:r>
          </w:p>
        </w:tc>
        <w:tc>
          <w:tcPr>
            <w:tcW w:type="dxa" w:w="2340"/>
            <w:tcMar>
              <w:top w:w="60" w:type="dxa"/>
              <w:bottom w:w="60" w:type="dxa"/>
              <w:left w:w="80" w:type="dxa"/>
              <w:right w:w="80" w:type="dxa"/>
            </w:tcMar>
          </w:tcPr>
          <w:p>
            <w:r>
              <w:rPr>
                <w:color w:val="333333"/>
                <w:sz w:val="18"/>
              </w:rPr>
              <w:t>Allows parents to toggle between linked student profiles.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Timetable view grid</w:t>
            </w:r>
          </w:p>
        </w:tc>
        <w:tc>
          <w:tcPr>
            <w:tcW w:type="dxa" w:w="2340"/>
            <w:tcMar>
              <w:top w:w="60" w:type="dxa"/>
              <w:bottom w:w="60" w:type="dxa"/>
              <w:left w:w="80" w:type="dxa"/>
              <w:right w:w="80" w:type="dxa"/>
            </w:tcMar>
          </w:tcPr>
          <w:p>
            <w:r>
              <w:rPr>
                <w:color w:val="333333"/>
                <w:sz w:val="18"/>
              </w:rPr>
              <w:t>View grid</w:t>
            </w:r>
          </w:p>
        </w:tc>
        <w:tc>
          <w:tcPr>
            <w:tcW w:type="dxa" w:w="2340"/>
            <w:tcMar>
              <w:top w:w="60" w:type="dxa"/>
              <w:bottom w:w="60" w:type="dxa"/>
              <w:left w:w="80" w:type="dxa"/>
              <w:right w:w="80" w:type="dxa"/>
            </w:tcMar>
          </w:tcPr>
          <w:p>
            <w:r>
              <w:rPr>
                <w:color w:val="333333"/>
                <w:sz w:val="18"/>
              </w:rPr>
              <w:t>Renders the child's daily class schedule.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Latest Marks grid</w:t>
            </w:r>
          </w:p>
        </w:tc>
        <w:tc>
          <w:tcPr>
            <w:tcW w:type="dxa" w:w="2340"/>
            <w:tcMar>
              <w:top w:w="60" w:type="dxa"/>
              <w:bottom w:w="60" w:type="dxa"/>
              <w:left w:w="80" w:type="dxa"/>
              <w:right w:w="80" w:type="dxa"/>
            </w:tcMar>
          </w:tcPr>
          <w:p>
            <w:r>
              <w:rPr>
                <w:color w:val="333333"/>
                <w:sz w:val="18"/>
              </w:rPr>
              <w:t>View grid</w:t>
            </w:r>
          </w:p>
        </w:tc>
        <w:tc>
          <w:tcPr>
            <w:tcW w:type="dxa" w:w="2340"/>
            <w:tcMar>
              <w:top w:w="60" w:type="dxa"/>
              <w:bottom w:w="60" w:type="dxa"/>
              <w:left w:w="80" w:type="dxa"/>
              <w:right w:w="80" w:type="dxa"/>
            </w:tcMar>
          </w:tcPr>
          <w:p>
            <w:r>
              <w:rPr>
                <w:color w:val="333333"/>
                <w:sz w:val="18"/>
              </w:rPr>
              <w:t>Renders recent test scores of the child.</w:t>
            </w:r>
          </w:p>
        </w:tc>
      </w:tr>
    </w:tbl>
    <w:p>
      <w:pPr>
        <w:spacing w:before="240"/>
      </w:pPr>
    </w:p>
    <w:p>
      <w:r>
        <w:br w:type="page"/>
      </w:r>
    </w:p>
    <w:p>
      <w:pPr>
        <w:keepNext/>
        <w:spacing w:before="400" w:after="160"/>
      </w:pPr>
      <w:r>
        <w:rPr>
          <w:b/>
          <w:color w:val="0A2540"/>
          <w:sz w:val="36"/>
        </w:rPr>
        <w:t>6. Project Task Sheets &amp; WBS</w:t>
      </w:r>
    </w:p>
    <w:p>
      <w:pPr>
        <w:keepNext/>
        <w:spacing w:before="280" w:after="120"/>
      </w:pPr>
      <w:r>
        <w:rPr>
          <w:b/>
          <w:color w:val="1E3A8A"/>
          <w:sz w:val="28"/>
        </w:rPr>
        <w:t>6.1 Task Sheet Review 1</w:t>
      </w:r>
    </w:p>
    <w:p>
      <w:pPr>
        <w:spacing w:after="120" w:line="276" w:lineRule="auto"/>
      </w:pPr>
      <w:r>
        <w:rPr>
          <w:b w:val="0"/>
          <w:i w:val="0"/>
          <w:color w:val="333333"/>
          <w:sz w:val="22"/>
        </w:rPr>
        <w:t>Focus: Requirements Gathering, High-Level Use Cases, Overview, WBS Estimation.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High-level Use Case, WBS Planning</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Use Case List, Actor Mapping</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Product Background, Overview</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System Requirements, Hardware/Software Specs</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b/>
          <w:color w:val="1E3A8A"/>
          <w:sz w:val="28"/>
        </w:rPr>
        <w:t>6.2 Task Sheet Review 2</w:t>
      </w:r>
    </w:p>
    <w:p>
      <w:pPr>
        <w:spacing w:after="120" w:line="276" w:lineRule="auto"/>
      </w:pPr>
      <w:r>
        <w:rPr>
          <w:b w:val="0"/>
          <w:i w:val="0"/>
          <w:color w:val="333333"/>
          <w:sz w:val="22"/>
        </w:rPr>
        <w:t>Focus: Architecture Design, Sequence Diagrams, Table Definitions, ERD Modeling.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Architecture Design, DFD Diagrams</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Use Case Sequence Diagrams</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Table Definitions, Index Configuration</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Entity Relationship Diagram (ERD)</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b/>
          <w:color w:val="1E3A8A"/>
          <w:sz w:val="28"/>
        </w:rPr>
        <w:t>6.3 Task Sheet Review 3</w:t>
      </w:r>
    </w:p>
    <w:p>
      <w:pPr>
        <w:spacing w:after="120" w:line="276" w:lineRule="auto"/>
      </w:pPr>
      <w:r>
        <w:rPr>
          <w:b w:val="0"/>
          <w:i w:val="0"/>
          <w:color w:val="333333"/>
          <w:sz w:val="22"/>
        </w:rPr>
        <w:t>Focus: Database Setup, API Development, Web App Integration, Deployment, Testing.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Spring Boot Backend REST APIs, JPA mapping</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Vite Frontend React Screens, Routing setup</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Database Seeding (SQL scripts), Index Testing</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Integration Testing, CI/CD pipeline setup</w:t>
            </w:r>
          </w:p>
        </w:tc>
        <w:tc>
          <w:tcPr>
            <w:tcW w:type="dxa" w:w="2340"/>
            <w:tcMar>
              <w:top w:w="60" w:type="dxa"/>
              <w:bottom w:w="60" w:type="dxa"/>
              <w:left w:w="80" w:type="dxa"/>
              <w:right w:w="80" w:type="dxa"/>
            </w:tcMar>
          </w:tcPr>
          <w:p>
            <w:r>
              <w:rPr>
                <w:color w:val="333333"/>
                <w:sz w:val="18"/>
              </w:rPr>
              <w:t>Week 5</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b/>
          <w:color w:val="1E3A8A"/>
          <w:sz w:val="28"/>
        </w:rPr>
        <w:t>6.4 Detailed Project Task Sheet</w:t>
      </w:r>
    </w:p>
    <w:p>
      <w:pPr>
        <w:spacing w:after="120" w:line="276" w:lineRule="auto"/>
      </w:pPr>
      <w:r>
        <w:rPr>
          <w:b w:val="0"/>
          <w:i w:val="0"/>
          <w:color w:val="333333"/>
          <w:sz w:val="22"/>
        </w:rPr>
        <w:t>Below is the daily task schedule for the entire development timeline: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Member</w:t>
            </w:r>
          </w:p>
        </w:tc>
        <w:tc>
          <w:tcPr>
            <w:tcW w:type="dxa" w:w="1872"/>
            <w:shd w:fill="1E3A8A"/>
          </w:tcPr>
          <w:p>
            <w:r>
              <w:rPr>
                <w:b/>
                <w:color w:val="FFFFFF"/>
                <w:sz w:val="18"/>
              </w:rPr>
              <w:t>Description Task</w:t>
            </w:r>
          </w:p>
        </w:tc>
        <w:tc>
          <w:tcPr>
            <w:tcW w:type="dxa" w:w="1872"/>
            <w:shd w:fill="1E3A8A"/>
          </w:tcPr>
          <w:p>
            <w:r>
              <w:rPr>
                <w:b/>
                <w:color w:val="FFFFFF"/>
                <w:sz w:val="18"/>
              </w:rPr>
              <w:t>Start Date</w:t>
            </w:r>
          </w:p>
        </w:tc>
        <w:tc>
          <w:tcPr>
            <w:tcW w:type="dxa" w:w="1872"/>
            <w:shd w:fill="1E3A8A"/>
          </w:tcPr>
          <w:p>
            <w:r>
              <w:rPr>
                <w:b/>
                <w:color w:val="FFFFFF"/>
                <w:sz w:val="18"/>
              </w:rPr>
              <w:t>End Date</w:t>
            </w:r>
          </w:p>
        </w:tc>
        <w:tc>
          <w:tcPr>
            <w:tcW w:type="dxa" w:w="1872"/>
            <w:shd w:fill="1E3A8A"/>
          </w:tcPr>
          <w:p>
            <w:r>
              <w:rPr>
                <w:b/>
                <w:color w:val="FFFFFF"/>
                <w:sz w:val="18"/>
              </w:rPr>
              <w:t>Status</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Teacher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Attendance record JPA controller</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Marks grading database controller</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Study resources JPA uploads API</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Class Notifications broadcast system</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Teacher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Attendance Grid UI view and radios</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Marks grading roster and accordion</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AI learning path Auto-Fill button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Mobile App (Flutter) teacher views</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Admin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User Management CRUD JPA mapping</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Class Configuration &amp; Assignings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News bulletins &amp; events publishing</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Admin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User accounts list &amp; edit modals</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Class assignment mappings selectors</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News posts rich editor integration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Mobile App (Flutter) admin dashboards</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Student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Timetable fetch endpoints</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Marks &amp; attendance results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Resources download controllers</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30/06/2026</w:t>
            </w:r>
          </w:p>
        </w:tc>
        <w:tc>
          <w:tcPr>
            <w:tcW w:type="dxa" w:w="1872"/>
            <w:tcMar>
              <w:top w:w="50" w:type="dxa"/>
              <w:bottom w:w="50" w:type="dxa"/>
              <w:left w:w="80" w:type="dxa"/>
              <w:right w:w="80" w:type="dxa"/>
            </w:tcMar>
          </w:tcPr>
          <w:p>
            <w:r>
              <w:rPr>
                <w:color w:val="333333"/>
                <w:sz w:val="17"/>
              </w:rPr>
              <w:t>Complete</w:t>
            </w:r>
          </w:p>
        </w:tc>
      </w:tr>
      <w:tr>
        <w:tc>
          <w:tcPr>
            <w:tcW w:type="dxa" w:w="1872"/>
          </w:tcPr>
          <w:p/>
        </w:tc>
        <w:tc>
          <w:tcPr>
            <w:tcW w:type="dxa" w:w="1872"/>
          </w:tcPr>
          <w:p/>
        </w:tc>
        <w:tc>
          <w:tcPr>
            <w:tcW w:type="dxa" w:w="1872"/>
          </w:tcPr>
          <w:p/>
        </w:tc>
        <w:tc>
          <w:tcPr>
            <w:tcW w:type="dxa" w:w="1872"/>
          </w:tcPr>
          <w:p/>
        </w:tc>
        <w:tc>
          <w:tcPr>
            <w:tcW w:type="dxa" w:w="1872"/>
          </w:tcP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