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SURAT PERJANJIAN SEWA MENYEWA RUMAH TINGGAL</w:t>
      </w:r>
    </w:p>
    <w:p>
      <w:r>
        <w:t>Pada hari ini, Senin tanggal 6 Januari 2025, telah disepakati perjanjian sewa menyewa antara Pihak Pertama (Pemilik) dan Pihak Kedua (Penyewa).</w:t>
      </w:r>
    </w:p>
    <w:p>
      <w:pPr>
        <w:pStyle w:val="Heading2"/>
      </w:pPr>
      <w:r>
        <w:t>Pasal 1: Objek Sewa dan Durasi</w:t>
      </w:r>
    </w:p>
    <w:p>
      <w:r>
        <w:t>Pihak Pertama menyewakan sebuah rumah tinggal yang beralamat di Jalan Kenanga No. 12, Kelurahan Melati, Kota Bandung untuk jangka waktu 2 (dua) tahun kalender terhitung sejak 10 Januari 2025.</w:t>
      </w:r>
    </w:p>
    <w:p>
      <w:pPr>
        <w:pStyle w:val="Heading2"/>
      </w:pPr>
      <w:r>
        <w:t>Pasal 2: Biaya Sewa dan Jadwal Pembayaran</w:t>
      </w:r>
    </w:p>
    <w:p>
      <w:r>
        <w:t>Total biaya sewa rumah untuk masa sewa 2 tahun adalah sebesar Rp 75.000.000 (Tujuh Puluh Lima Juta Rupiah). Pembayaran dilakukan secara bertahap sesuai tabel jadwal di bawah ini: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Tahap Pembayaran</w:t>
            </w:r>
          </w:p>
        </w:tc>
        <w:tc>
          <w:tcPr>
            <w:tcW w:type="dxa" w:w="2160"/>
          </w:tcPr>
          <w:p>
            <w:r>
              <w:t>Jatuh Tempo</w:t>
            </w:r>
          </w:p>
        </w:tc>
        <w:tc>
          <w:tcPr>
            <w:tcW w:type="dxa" w:w="2160"/>
          </w:tcPr>
          <w:p>
            <w:r>
              <w:t>Nominal (Rp)</w:t>
            </w:r>
          </w:p>
        </w:tc>
        <w:tc>
          <w:tcPr>
            <w:tcW w:type="dxa" w:w="2160"/>
          </w:tcPr>
          <w:p>
            <w:r>
              <w:t>Status Pembayaran</w:t>
            </w:r>
          </w:p>
        </w:tc>
      </w:tr>
      <w:tr>
        <w:tc>
          <w:tcPr>
            <w:tcW w:type="dxa" w:w="2160"/>
          </w:tcPr>
          <w:p>
            <w:r>
              <w:t>Termin 1 (Uang Muka)</w:t>
            </w:r>
          </w:p>
        </w:tc>
        <w:tc>
          <w:tcPr>
            <w:tcW w:type="dxa" w:w="2160"/>
          </w:tcPr>
          <w:p>
            <w:r>
              <w:t>10 Januari 2025</w:t>
            </w:r>
          </w:p>
        </w:tc>
        <w:tc>
          <w:tcPr>
            <w:tcW w:type="dxa" w:w="2160"/>
          </w:tcPr>
          <w:p>
            <w:r>
              <w:t>Rp 25.000.000</w:t>
            </w:r>
          </w:p>
        </w:tc>
        <w:tc>
          <w:tcPr>
            <w:tcW w:type="dxa" w:w="2160"/>
          </w:tcPr>
          <w:p>
            <w:r>
              <w:t>Lunas Diterima</w:t>
            </w:r>
          </w:p>
        </w:tc>
      </w:tr>
      <w:tr>
        <w:tc>
          <w:tcPr>
            <w:tcW w:type="dxa" w:w="2160"/>
          </w:tcPr>
          <w:p>
            <w:r>
              <w:t>Termin 2</w:t>
            </w:r>
          </w:p>
        </w:tc>
        <w:tc>
          <w:tcPr>
            <w:tcW w:type="dxa" w:w="2160"/>
          </w:tcPr>
          <w:p>
            <w:r>
              <w:t>10 Juli 2025</w:t>
            </w:r>
          </w:p>
        </w:tc>
        <w:tc>
          <w:tcPr>
            <w:tcW w:type="dxa" w:w="2160"/>
          </w:tcPr>
          <w:p>
            <w:r>
              <w:t>Rp 25.000.000</w:t>
            </w:r>
          </w:p>
        </w:tc>
        <w:tc>
          <w:tcPr>
            <w:tcW w:type="dxa" w:w="2160"/>
          </w:tcPr>
          <w:p>
            <w:r>
              <w:t>Menunggu Jatuh Tempo</w:t>
            </w:r>
          </w:p>
        </w:tc>
      </w:tr>
      <w:tr>
        <w:tc>
          <w:tcPr>
            <w:tcW w:type="dxa" w:w="2160"/>
          </w:tcPr>
          <w:p>
            <w:r>
              <w:t>Termin 3 (Pelunasan)</w:t>
            </w:r>
          </w:p>
        </w:tc>
        <w:tc>
          <w:tcPr>
            <w:tcW w:type="dxa" w:w="2160"/>
          </w:tcPr>
          <w:p>
            <w:r>
              <w:t>10 Januari 2026</w:t>
            </w:r>
          </w:p>
        </w:tc>
        <w:tc>
          <w:tcPr>
            <w:tcW w:type="dxa" w:w="2160"/>
          </w:tcPr>
          <w:p>
            <w:r>
              <w:t>Rp 25.000.000</w:t>
            </w:r>
          </w:p>
        </w:tc>
        <w:tc>
          <w:tcPr>
            <w:tcW w:type="dxa" w:w="2160"/>
          </w:tcPr>
          <w:p>
            <w:r>
              <w:t>Menunggu Jatuh Tempo</w:t>
            </w:r>
          </w:p>
        </w:tc>
      </w:tr>
    </w:tbl>
    <w:p>
      <w:pPr>
        <w:pStyle w:val="Heading2"/>
      </w:pPr>
      <w:r>
        <w:t>Pasal 3: Tanggungan Utilitas dan Kebersihan</w:t>
      </w:r>
    </w:p>
    <w:p>
      <w:r>
        <w:t>Pihak Kedua berkewajiban membayar tagihan listrik PLN, air PDAM, serta iuran keamanan lingkungan setiap bulannya paling lambat tanggal 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