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D14238">
      <w:pPr>
        <w:spacing w:after="40"/>
        <w:jc w:val="center"/>
        <w:rPr>
          <w:lang w:val="en-US"/>
        </w:rPr>
      </w:pPr>
      <w:r>
        <w:rPr>
          <w:b/>
          <w:bCs/>
          <w:color w:val="1A3A5C"/>
          <w:sz w:val="52"/>
          <w:szCs w:val="52"/>
          <w:lang w:val="en-US"/>
        </w:rPr>
        <w:t>DrChatPatin</w:t>
      </w:r>
    </w:p>
    <w:p w14:paraId="65E62FB7">
      <w:pPr>
        <w:spacing w:after="30"/>
        <w:jc w:val="center"/>
        <w:rPr>
          <w:lang w:val="en-US"/>
        </w:rPr>
      </w:pPr>
      <w:r>
        <w:rPr>
          <w:color w:val="1A6030"/>
          <w:sz w:val="28"/>
          <w:szCs w:val="28"/>
          <w:lang w:val="en-US"/>
        </w:rPr>
        <w:t>Supplementary Data S1</w:t>
      </w:r>
    </w:p>
    <w:p w14:paraId="4AC1635C">
      <w:pPr>
        <w:spacing w:after="20"/>
        <w:jc w:val="center"/>
        <w:rPr>
          <w:lang w:val="en-US"/>
        </w:rPr>
      </w:pPr>
      <w:r>
        <w:rPr>
          <w:i/>
          <w:iCs/>
          <w:color w:val="555555"/>
          <w:sz w:val="22"/>
          <w:szCs w:val="22"/>
          <w:lang w:val="en-US"/>
        </w:rPr>
        <w:t>Benchmark Case Classification by Disease Rarity</w:t>
      </w:r>
    </w:p>
    <w:p w14:paraId="780D9F21">
      <w:pPr>
        <w:spacing w:after="120"/>
        <w:jc w:val="center"/>
      </w:pPr>
      <w:r>
        <w:rPr>
          <w:color w:val="555555"/>
          <w:sz w:val="18"/>
          <w:szCs w:val="18"/>
        </w:rPr>
        <w:t>SecurityIALab  ·  Universidad Autónoma de Nayarit  ·  SECIHTI CF-2023-G-1244</w:t>
      </w:r>
    </w:p>
    <w:p w14:paraId="3D9EA59B">
      <w:pPr>
        <w:pBdr>
          <w:bottom w:val="single" w:color="1A3A5C" w:sz="6" w:space="0"/>
        </w:pBdr>
        <w:spacing w:after="160"/>
      </w:pPr>
    </w:p>
    <w:p w14:paraId="0A440573">
      <w:pPr>
        <w:shd w:val="clear" w:color="auto" w:fill="1A3A5C"/>
        <w:spacing w:before="240"/>
        <w:ind w:left="120"/>
      </w:pPr>
      <w:r>
        <w:rPr>
          <w:b/>
          <w:bCs/>
          <w:color w:val="FFFFFF"/>
          <w:sz w:val="24"/>
          <w:szCs w:val="24"/>
        </w:rPr>
        <w:t>1.  Overview</w:t>
      </w:r>
    </w:p>
    <w:p w14:paraId="6E91D3F5">
      <w:pPr>
        <w:spacing w:before="40"/>
      </w:pPr>
    </w:p>
    <w:p w14:paraId="6B7D4D45">
      <w:pPr>
        <w:spacing w:before="100" w:after="60"/>
        <w:jc w:val="both"/>
      </w:pPr>
      <w:r>
        <w:rPr>
          <w:color w:val="222222"/>
          <w:lang w:val="en-US"/>
        </w:rPr>
        <w:t xml:space="preserve">This supplementary document provides the complete case-level classification of the 56 benchmark cases used to evaluate DrChatPatin, organised by disease rarity. All cases were drawn from the Case Records of the Massachusetts General Hospital published in the New England Journal of Medicine (NEJM), following the evaluation methodology of Chiu et al. </w:t>
      </w:r>
      <w:r>
        <w:rPr>
          <w:color w:val="222222"/>
        </w:rPr>
        <w:t>[1].</w:t>
      </w:r>
    </w:p>
    <w:p w14:paraId="410A463B">
      <w:pPr>
        <w:spacing w:before="40"/>
      </w:pPr>
    </w:p>
    <w:p w14:paraId="42350A25">
      <w:pPr>
        <w:spacing w:before="80" w:after="60"/>
        <w:jc w:val="both"/>
        <w:rPr>
          <w:lang w:val="en-US"/>
        </w:rPr>
      </w:pPr>
      <w:r>
        <w:rPr>
          <w:color w:val="222222"/>
          <w:lang w:val="en-US"/>
        </w:rPr>
        <w:t xml:space="preserve">Each case was classified as </w:t>
      </w:r>
      <w:r>
        <w:rPr>
          <w:b/>
          <w:bCs/>
          <w:color w:val="1A6030"/>
          <w:lang w:val="en-US"/>
        </w:rPr>
        <w:t>rare disease (R)</w:t>
      </w:r>
      <w:r>
        <w:rPr>
          <w:color w:val="222222"/>
          <w:lang w:val="en-US"/>
        </w:rPr>
        <w:t xml:space="preserve">, </w:t>
      </w:r>
      <w:r>
        <w:rPr>
          <w:b/>
          <w:bCs/>
          <w:color w:val="555555"/>
          <w:lang w:val="en-US"/>
        </w:rPr>
        <w:t>non-rare disease (N)</w:t>
      </w:r>
      <w:r>
        <w:rPr>
          <w:color w:val="222222"/>
          <w:lang w:val="en-US"/>
        </w:rPr>
        <w:t xml:space="preserve">, or </w:t>
      </w:r>
      <w:r>
        <w:rPr>
          <w:b/>
          <w:bCs/>
          <w:color w:val="7A5C00"/>
          <w:lang w:val="en-US"/>
        </w:rPr>
        <w:t>ambiguous (A)</w:t>
      </w:r>
      <w:r>
        <w:rPr>
          <w:color w:val="222222"/>
          <w:lang w:val="en-US"/>
        </w:rPr>
        <w:t xml:space="preserve"> on the basis of its ground-truth ICD-10 code(s), applying the FDA/NORD criterion: a disease is considered rare if it affects fewer than 200,000 persons in the United States (Orphan Drug Act, 1983). Classification was performed code-by-code against the NORD Disease Database and the FDA Orphan Drug Designation registry. For cases with multiple ground-truth codes (20 of 56 cases, 35.7%), the case is classified as rare if any of its codes meets the FDA/NORD criterion, consistent with Strategy B (lenient any-match) applied throughout the evaluation.</w:t>
      </w:r>
    </w:p>
    <w:p w14:paraId="07D2F693">
      <w:pPr>
        <w:spacing w:before="60"/>
        <w:rPr>
          <w:lang w:val="en-US"/>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DC0E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00" w:type="dxa"/>
            <w:tcBorders>
              <w:top w:val="single" w:color="1D9E75" w:sz="4" w:space="0"/>
              <w:left w:val="single" w:color="1D9E75" w:sz="0" w:space="0"/>
              <w:bottom w:val="single" w:color="1D9E75" w:sz="0" w:space="0"/>
              <w:right w:val="single" w:color="1D9E75" w:sz="0" w:space="0"/>
            </w:tcBorders>
            <w:shd w:val="clear" w:color="auto" w:fill="E1F5EE"/>
            <w:tcMar>
              <w:top w:w="100" w:type="dxa"/>
              <w:left w:w="140" w:type="dxa"/>
              <w:bottom w:w="100" w:type="dxa"/>
              <w:right w:w="140" w:type="dxa"/>
            </w:tcMar>
          </w:tcPr>
          <w:p w14:paraId="434A23AB">
            <w:pPr>
              <w:spacing w:after="20"/>
            </w:pPr>
            <w:r>
              <w:rPr>
                <w:b/>
                <w:bCs/>
                <w:color w:val="1A6030"/>
                <w:sz w:val="18"/>
                <w:szCs w:val="18"/>
              </w:rPr>
              <w:t>RARE DISEASE</w:t>
            </w:r>
          </w:p>
          <w:p w14:paraId="0E472ECA">
            <w:pPr>
              <w:spacing w:after="20"/>
            </w:pPr>
            <w:r>
              <w:rPr>
                <w:b/>
                <w:bCs/>
                <w:color w:val="1A6030"/>
                <w:sz w:val="40"/>
                <w:szCs w:val="40"/>
              </w:rPr>
              <w:t>28</w:t>
            </w:r>
          </w:p>
          <w:p w14:paraId="5BDAC2CA">
            <w:r>
              <w:rPr>
                <w:color w:val="1A6030"/>
                <w:sz w:val="17"/>
                <w:szCs w:val="17"/>
              </w:rPr>
              <w:t>50.0% of cases (28/56)</w:t>
            </w:r>
          </w:p>
        </w:tc>
        <w:tc>
          <w:tcPr>
            <w:tcW w:w="3100" w:type="dxa"/>
            <w:tcBorders>
              <w:top w:val="single" w:color="888780" w:sz="4" w:space="0"/>
              <w:left w:val="single" w:color="888780" w:sz="0" w:space="0"/>
              <w:bottom w:val="single" w:color="888780" w:sz="0" w:space="0"/>
              <w:right w:val="single" w:color="888780" w:sz="0" w:space="0"/>
            </w:tcBorders>
            <w:shd w:val="clear" w:color="auto" w:fill="F1EFE8"/>
            <w:tcMar>
              <w:top w:w="100" w:type="dxa"/>
              <w:left w:w="140" w:type="dxa"/>
              <w:bottom w:w="100" w:type="dxa"/>
              <w:right w:w="140" w:type="dxa"/>
            </w:tcMar>
          </w:tcPr>
          <w:p w14:paraId="726F9D31">
            <w:pPr>
              <w:spacing w:after="20"/>
            </w:pPr>
            <w:r>
              <w:rPr>
                <w:b/>
                <w:bCs/>
                <w:color w:val="555555"/>
                <w:sz w:val="18"/>
                <w:szCs w:val="18"/>
              </w:rPr>
              <w:t>NOT RARE</w:t>
            </w:r>
          </w:p>
          <w:p w14:paraId="3EEE4A86">
            <w:pPr>
              <w:spacing w:after="20"/>
            </w:pPr>
            <w:r>
              <w:rPr>
                <w:b/>
                <w:bCs/>
                <w:color w:val="555555"/>
                <w:sz w:val="40"/>
                <w:szCs w:val="40"/>
              </w:rPr>
              <w:t>23</w:t>
            </w:r>
          </w:p>
          <w:p w14:paraId="56ADDBE8">
            <w:r>
              <w:rPr>
                <w:color w:val="555555"/>
                <w:sz w:val="17"/>
                <w:szCs w:val="17"/>
              </w:rPr>
              <w:t>41.1% of cases (23/56)</w:t>
            </w:r>
          </w:p>
        </w:tc>
        <w:tc>
          <w:tcPr>
            <w:tcW w:w="3100" w:type="dxa"/>
            <w:tcBorders>
              <w:top w:val="single" w:color="BA7517" w:sz="4" w:space="0"/>
              <w:left w:val="single" w:color="BA7517" w:sz="0" w:space="0"/>
              <w:bottom w:val="single" w:color="BA7517" w:sz="0" w:space="0"/>
              <w:right w:val="single" w:color="BA7517" w:sz="0" w:space="0"/>
            </w:tcBorders>
            <w:shd w:val="clear" w:color="auto" w:fill="FAEEDA"/>
            <w:tcMar>
              <w:top w:w="100" w:type="dxa"/>
              <w:left w:w="140" w:type="dxa"/>
              <w:bottom w:w="100" w:type="dxa"/>
              <w:right w:w="140" w:type="dxa"/>
            </w:tcMar>
          </w:tcPr>
          <w:p w14:paraId="66DA3C54">
            <w:pPr>
              <w:spacing w:after="20"/>
              <w:rPr>
                <w:lang w:val="en-US"/>
              </w:rPr>
            </w:pPr>
            <w:r>
              <w:rPr>
                <w:b/>
                <w:bCs/>
                <w:color w:val="7A5C00"/>
                <w:sz w:val="18"/>
                <w:szCs w:val="18"/>
                <w:lang w:val="en-US"/>
              </w:rPr>
              <w:t>AMBIGUOUS</w:t>
            </w:r>
          </w:p>
          <w:p w14:paraId="5D4955AE">
            <w:pPr>
              <w:spacing w:after="20"/>
              <w:rPr>
                <w:lang w:val="en-US"/>
              </w:rPr>
            </w:pPr>
            <w:r>
              <w:rPr>
                <w:b/>
                <w:bCs/>
                <w:color w:val="7A5C00"/>
                <w:sz w:val="40"/>
                <w:szCs w:val="40"/>
                <w:lang w:val="en-US"/>
              </w:rPr>
              <w:t>5</w:t>
            </w:r>
          </w:p>
          <w:p w14:paraId="6168D504">
            <w:pPr>
              <w:rPr>
                <w:lang w:val="en-US"/>
              </w:rPr>
            </w:pPr>
            <w:r>
              <w:rPr>
                <w:color w:val="7A5C00"/>
                <w:sz w:val="17"/>
                <w:szCs w:val="17"/>
                <w:lang w:val="en-US"/>
              </w:rPr>
              <w:t>8.9% — non-specific ICD-10 codes</w:t>
            </w:r>
          </w:p>
        </w:tc>
      </w:tr>
    </w:tbl>
    <w:p w14:paraId="3D8565EA">
      <w:pPr>
        <w:spacing w:before="60"/>
        <w:rPr>
          <w:lang w:val="en-US"/>
        </w:rPr>
      </w:pPr>
    </w:p>
    <w:p w14:paraId="41A38CB6">
      <w:pPr>
        <w:pBdr>
          <w:left w:val="single" w:color="D4A000" w:sz="4" w:space="6"/>
        </w:pBdr>
        <w:spacing w:before="60" w:after="60"/>
        <w:ind w:left="400"/>
        <w:rPr>
          <w:lang w:val="en-US"/>
        </w:rPr>
      </w:pPr>
      <w:r>
        <w:rPr>
          <w:b/>
          <w:bCs/>
          <w:i/>
          <w:iCs/>
          <w:color w:val="7A5C00"/>
          <w:sz w:val="19"/>
          <w:szCs w:val="19"/>
          <w:lang w:val="en-US"/>
        </w:rPr>
        <w:t xml:space="preserve">Note on ambiguous cases: </w:t>
      </w:r>
      <w:r>
        <w:rPr>
          <w:i/>
          <w:iCs/>
          <w:color w:val="7A5C00"/>
          <w:sz w:val="19"/>
          <w:szCs w:val="19"/>
          <w:lang w:val="en-US"/>
        </w:rPr>
        <w:t>Five cases (8.9%) use non-specific ICD-10 codes whose rarity cannot be determined from the code alone. These cases require manual review against the original clinical records and are excluded from the segmented rare/non-rare analyses in the main manuscript.</w:t>
      </w:r>
    </w:p>
    <w:p w14:paraId="3A59FFA1">
      <w:pPr>
        <w:spacing w:before="60"/>
        <w:rPr>
          <w:lang w:val="en-US"/>
        </w:rPr>
      </w:pPr>
    </w:p>
    <w:p w14:paraId="29B09157">
      <w:pPr>
        <w:pBdr>
          <w:top w:val="single" w:color="185FA5" w:sz="2" w:space="0"/>
          <w:left w:val="single" w:color="185FA5" w:sz="4" w:space="0"/>
          <w:bottom w:val="single" w:color="185FA5" w:sz="2" w:space="0"/>
          <w:right w:val="single" w:color="185FA5" w:sz="2" w:space="0"/>
        </w:pBdr>
        <w:shd w:val="clear" w:color="auto" w:fill="E6F1FB"/>
        <w:spacing w:before="60" w:after="120"/>
        <w:ind w:left="120" w:right="120"/>
        <w:rPr>
          <w:lang w:val="en-US"/>
        </w:rPr>
      </w:pPr>
      <w:r>
        <w:rPr>
          <w:b/>
          <w:bCs/>
          <w:color w:val="042C53"/>
          <w:sz w:val="19"/>
          <w:szCs w:val="19"/>
          <w:lang w:val="en-US"/>
        </w:rPr>
        <w:t xml:space="preserve">FDA / NORD definition of rare disease: </w:t>
      </w:r>
      <w:r>
        <w:rPr>
          <w:color w:val="042C53"/>
          <w:sz w:val="19"/>
          <w:szCs w:val="19"/>
          <w:lang w:val="en-US"/>
        </w:rPr>
        <w:t>affects fewer than 200,000 persons in the United States (Orphan Drug Act, 1983). NORD applies the same criterion. Classification performed code-by-code against NORD Disease Database and FDA Orphan Drug Designation registry.</w:t>
      </w:r>
    </w:p>
    <w:p w14:paraId="75C485E0">
      <w:pPr>
        <w:shd w:val="clear" w:color="auto" w:fill="1A3A5C"/>
        <w:spacing w:before="240"/>
        <w:ind w:left="120"/>
      </w:pPr>
      <w:r>
        <w:rPr>
          <w:b/>
          <w:bCs/>
          <w:color w:val="FFFFFF"/>
          <w:sz w:val="24"/>
          <w:szCs w:val="24"/>
        </w:rPr>
        <w:t>2.  Rare Disease Cases  (N = 28, 50.0%)</w:t>
      </w:r>
    </w:p>
    <w:p w14:paraId="0F50E953">
      <w:pPr>
        <w:spacing w:before="40"/>
      </w:pPr>
    </w:p>
    <w:p w14:paraId="2E13CDE0">
      <w:pPr>
        <w:spacing w:before="100" w:after="60"/>
        <w:jc w:val="both"/>
        <w:rPr>
          <w:lang w:val="en-US"/>
        </w:rPr>
      </w:pPr>
      <w:r>
        <w:rPr>
          <w:color w:val="222222"/>
          <w:lang w:val="en-US"/>
        </w:rPr>
        <w:t>The 28 cases listed below were classified as rare diseases. Cases with multiple ground-truth ICD-10 codes are classified as rare because at least one code meets the FDA/NORD criterion; the qualifying code is identified in the Justification column.</w:t>
      </w:r>
    </w:p>
    <w:p w14:paraId="48CDD11B">
      <w:pPr>
        <w:spacing w:before="40"/>
        <w:rPr>
          <w:lang w:val="en-US"/>
        </w:rPr>
      </w:pPr>
    </w:p>
    <w:tbl>
      <w:tblPr>
        <w:tblStyle w:val="9"/>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1"/>
        <w:gridCol w:w="1667"/>
        <w:gridCol w:w="3147"/>
        <w:gridCol w:w="4092"/>
      </w:tblGrid>
      <w:tr w14:paraId="6E160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91"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1ADBE4A2">
            <w:pPr>
              <w:spacing w:line="220" w:lineRule="exact"/>
              <w:jc w:val="center"/>
            </w:pPr>
            <w:r>
              <w:rPr>
                <w:b/>
                <w:bCs/>
                <w:color w:val="FFFFFF"/>
                <w:sz w:val="18"/>
                <w:szCs w:val="18"/>
              </w:rPr>
              <w:t>Case</w:t>
            </w:r>
          </w:p>
        </w:tc>
        <w:tc>
          <w:tcPr>
            <w:tcW w:w="1667"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00DEDCF1">
            <w:pPr>
              <w:spacing w:line="220" w:lineRule="exact"/>
              <w:jc w:val="center"/>
            </w:pPr>
            <w:r>
              <w:rPr>
                <w:b/>
                <w:bCs/>
                <w:color w:val="FFFFFF"/>
                <w:sz w:val="18"/>
                <w:szCs w:val="18"/>
              </w:rPr>
              <w:t>ICD-10 Code(s)</w:t>
            </w:r>
          </w:p>
        </w:tc>
        <w:tc>
          <w:tcPr>
            <w:tcW w:w="3147"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00CEC4F9">
            <w:pPr>
              <w:spacing w:line="220" w:lineRule="exact"/>
              <w:jc w:val="center"/>
            </w:pPr>
            <w:r>
              <w:rPr>
                <w:b/>
                <w:bCs/>
                <w:color w:val="FFFFFF"/>
                <w:sz w:val="18"/>
                <w:szCs w:val="18"/>
              </w:rPr>
              <w:t>Diagnosis</w:t>
            </w:r>
          </w:p>
        </w:tc>
        <w:tc>
          <w:tcPr>
            <w:tcW w:w="4092"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17673983">
            <w:pPr>
              <w:spacing w:line="220" w:lineRule="exact"/>
              <w:jc w:val="center"/>
            </w:pPr>
            <w:r>
              <w:rPr>
                <w:b/>
                <w:bCs/>
                <w:color w:val="FFFFFF"/>
                <w:sz w:val="18"/>
                <w:szCs w:val="18"/>
              </w:rPr>
              <w:t>Classification Justification</w:t>
            </w:r>
          </w:p>
        </w:tc>
      </w:tr>
      <w:tr w14:paraId="2999C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DFBBF60">
            <w:pPr>
              <w:spacing w:line="220" w:lineRule="exact"/>
              <w:jc w:val="center"/>
            </w:pPr>
            <w:r>
              <w:rPr>
                <w:color w:val="333333"/>
                <w:sz w:val="18"/>
                <w:szCs w:val="18"/>
              </w:rPr>
              <w:t>4</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DE9A590">
            <w:pPr>
              <w:spacing w:line="220" w:lineRule="exact"/>
            </w:pPr>
            <w:r>
              <w:rPr>
                <w:rFonts w:ascii="Courier New" w:hAnsi="Courier New" w:eastAsia="Courier New" w:cs="Courier New"/>
                <w:color w:val="333333"/>
                <w:sz w:val="17"/>
                <w:szCs w:val="17"/>
              </w:rPr>
              <w:t>M31.3</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7813711">
            <w:pPr>
              <w:spacing w:line="220" w:lineRule="exact"/>
            </w:pPr>
            <w:r>
              <w:rPr>
                <w:color w:val="333333"/>
                <w:sz w:val="18"/>
                <w:szCs w:val="18"/>
              </w:rPr>
              <w:t>GPA (Wegener's granulomatosis)</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32A5208">
            <w:pPr>
              <w:spacing w:line="220" w:lineRule="exact"/>
            </w:pPr>
            <w:r>
              <w:rPr>
                <w:color w:val="333333"/>
                <w:sz w:val="18"/>
                <w:szCs w:val="18"/>
              </w:rPr>
              <w:t>~3/100,000 — NORD listed</w:t>
            </w:r>
          </w:p>
        </w:tc>
      </w:tr>
      <w:tr w14:paraId="78A7A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AB3F2E3">
            <w:pPr>
              <w:spacing w:line="220" w:lineRule="exact"/>
              <w:jc w:val="center"/>
            </w:pPr>
            <w:r>
              <w:rPr>
                <w:color w:val="333333"/>
                <w:sz w:val="18"/>
                <w:szCs w:val="18"/>
              </w:rPr>
              <w:t>7</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4799820">
            <w:pPr>
              <w:spacing w:line="220" w:lineRule="exact"/>
            </w:pPr>
            <w:r>
              <w:rPr>
                <w:rFonts w:ascii="Courier New" w:hAnsi="Courier New" w:eastAsia="Courier New" w:cs="Courier New"/>
                <w:color w:val="333333"/>
                <w:sz w:val="17"/>
                <w:szCs w:val="17"/>
              </w:rPr>
              <w:t>D46.9</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7CDDD2A">
            <w:pPr>
              <w:spacing w:line="220" w:lineRule="exact"/>
            </w:pPr>
            <w:r>
              <w:rPr>
                <w:color w:val="333333"/>
                <w:sz w:val="18"/>
                <w:szCs w:val="18"/>
              </w:rPr>
              <w:t>Myelodysplastic syndrome (MDS)</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FAA706B">
            <w:pPr>
              <w:spacing w:line="220" w:lineRule="exact"/>
            </w:pPr>
            <w:r>
              <w:rPr>
                <w:color w:val="333333"/>
                <w:sz w:val="18"/>
                <w:szCs w:val="18"/>
              </w:rPr>
              <w:t>~10,000–15,000 new/year — NORD listed</w:t>
            </w:r>
          </w:p>
        </w:tc>
      </w:tr>
      <w:tr w14:paraId="1D598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21B4630">
            <w:pPr>
              <w:spacing w:line="220" w:lineRule="exact"/>
              <w:jc w:val="center"/>
            </w:pPr>
            <w:r>
              <w:rPr>
                <w:color w:val="333333"/>
                <w:sz w:val="18"/>
                <w:szCs w:val="18"/>
              </w:rPr>
              <w:t>8</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B608051">
            <w:pPr>
              <w:spacing w:line="220" w:lineRule="exact"/>
            </w:pPr>
            <w:r>
              <w:rPr>
                <w:rFonts w:ascii="Courier New" w:hAnsi="Courier New" w:eastAsia="Courier New" w:cs="Courier New"/>
                <w:color w:val="333333"/>
                <w:sz w:val="17"/>
                <w:szCs w:val="17"/>
              </w:rPr>
              <w:t>C83.3 + C38.0</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0279E4F">
            <w:pPr>
              <w:spacing w:line="220" w:lineRule="exact"/>
            </w:pPr>
            <w:r>
              <w:rPr>
                <w:color w:val="333333"/>
                <w:sz w:val="18"/>
                <w:szCs w:val="18"/>
              </w:rPr>
              <w:t>DLBCL + primary cardiac tumor</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AF11258">
            <w:pPr>
              <w:spacing w:line="220" w:lineRule="exact"/>
              <w:rPr>
                <w:lang w:val="en-US"/>
              </w:rPr>
            </w:pPr>
            <w:r>
              <w:rPr>
                <w:color w:val="333333"/>
                <w:sz w:val="18"/>
                <w:szCs w:val="18"/>
                <w:lang w:val="en-US"/>
              </w:rPr>
              <w:t>C38.0 primary cardiac malignancy ~200/year; qualifies via C38.0</w:t>
            </w:r>
          </w:p>
        </w:tc>
      </w:tr>
      <w:tr w14:paraId="20D93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E51F75A">
            <w:pPr>
              <w:spacing w:line="220" w:lineRule="exact"/>
              <w:jc w:val="center"/>
            </w:pPr>
            <w:r>
              <w:rPr>
                <w:color w:val="333333"/>
                <w:sz w:val="18"/>
                <w:szCs w:val="18"/>
              </w:rPr>
              <w:t>9</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98AF0F0">
            <w:pPr>
              <w:spacing w:line="220" w:lineRule="exact"/>
            </w:pPr>
            <w:r>
              <w:rPr>
                <w:rFonts w:ascii="Courier New" w:hAnsi="Courier New" w:eastAsia="Courier New" w:cs="Courier New"/>
                <w:color w:val="333333"/>
                <w:sz w:val="17"/>
                <w:szCs w:val="17"/>
              </w:rPr>
              <w:t>E85.8</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24A1EB2">
            <w:pPr>
              <w:spacing w:line="220" w:lineRule="exact"/>
            </w:pPr>
            <w:r>
              <w:rPr>
                <w:color w:val="333333"/>
                <w:sz w:val="18"/>
                <w:szCs w:val="18"/>
              </w:rPr>
              <w:t>Amyloidosis</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0888813">
            <w:pPr>
              <w:spacing w:line="220" w:lineRule="exact"/>
            </w:pPr>
            <w:r>
              <w:rPr>
                <w:color w:val="333333"/>
                <w:sz w:val="18"/>
                <w:szCs w:val="18"/>
              </w:rPr>
              <w:t>~4,000 new/year — NORD listed</w:t>
            </w:r>
          </w:p>
        </w:tc>
      </w:tr>
      <w:tr w14:paraId="7A27A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78432EC">
            <w:pPr>
              <w:spacing w:line="220" w:lineRule="exact"/>
              <w:jc w:val="center"/>
            </w:pPr>
            <w:r>
              <w:rPr>
                <w:color w:val="333333"/>
                <w:sz w:val="18"/>
                <w:szCs w:val="18"/>
              </w:rPr>
              <w:t>13</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5A26CBD">
            <w:pPr>
              <w:spacing w:line="220" w:lineRule="exact"/>
            </w:pPr>
            <w:r>
              <w:rPr>
                <w:rFonts w:ascii="Courier New" w:hAnsi="Courier New" w:eastAsia="Courier New" w:cs="Courier New"/>
                <w:color w:val="333333"/>
                <w:sz w:val="17"/>
                <w:szCs w:val="17"/>
              </w:rPr>
              <w:t>E20.9 + E83.5 + G73.5</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33262CE">
            <w:pPr>
              <w:spacing w:line="220" w:lineRule="exact"/>
            </w:pPr>
            <w:r>
              <w:rPr>
                <w:color w:val="333333"/>
                <w:sz w:val="18"/>
                <w:szCs w:val="18"/>
              </w:rPr>
              <w:t>Hypoparathyroidism + Ca disorder + myopathy</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F055201">
            <w:pPr>
              <w:spacing w:line="220" w:lineRule="exact"/>
              <w:rPr>
                <w:lang w:val="en-US"/>
              </w:rPr>
            </w:pPr>
            <w:r>
              <w:rPr>
                <w:color w:val="333333"/>
                <w:sz w:val="18"/>
                <w:szCs w:val="18"/>
                <w:lang w:val="en-US"/>
              </w:rPr>
              <w:t>Hypoparathyroidism ~70,000 in US — NORD listed</w:t>
            </w:r>
          </w:p>
        </w:tc>
      </w:tr>
      <w:tr w14:paraId="12AAE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EA576B0">
            <w:pPr>
              <w:spacing w:line="220" w:lineRule="exact"/>
              <w:jc w:val="center"/>
            </w:pPr>
            <w:r>
              <w:rPr>
                <w:color w:val="333333"/>
                <w:sz w:val="18"/>
                <w:szCs w:val="18"/>
              </w:rPr>
              <w:t>14</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CC72F28">
            <w:pPr>
              <w:spacing w:line="220" w:lineRule="exact"/>
            </w:pPr>
            <w:r>
              <w:rPr>
                <w:rFonts w:ascii="Courier New" w:hAnsi="Courier New" w:eastAsia="Courier New" w:cs="Courier New"/>
                <w:color w:val="333333"/>
                <w:sz w:val="17"/>
                <w:szCs w:val="17"/>
              </w:rPr>
              <w:t>P70.4 + D48.9 + Q87.3</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068D69D">
            <w:pPr>
              <w:spacing w:line="220" w:lineRule="exact"/>
            </w:pPr>
            <w:r>
              <w:rPr>
                <w:color w:val="333333"/>
                <w:sz w:val="18"/>
                <w:szCs w:val="18"/>
              </w:rPr>
              <w:t>Neonatal hypoglycemia + overgrowth syndrome</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0FE3101">
            <w:pPr>
              <w:spacing w:line="220" w:lineRule="exact"/>
              <w:rPr>
                <w:lang w:val="en-US"/>
              </w:rPr>
            </w:pPr>
            <w:r>
              <w:rPr>
                <w:color w:val="333333"/>
                <w:sz w:val="18"/>
                <w:szCs w:val="18"/>
                <w:lang w:val="en-US"/>
              </w:rPr>
              <w:t>Q87.3 Beckwith-Wiedemann and related — NORD listed</w:t>
            </w:r>
          </w:p>
        </w:tc>
      </w:tr>
      <w:tr w14:paraId="01B7B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1D6444A">
            <w:pPr>
              <w:spacing w:line="220" w:lineRule="exact"/>
              <w:jc w:val="center"/>
            </w:pPr>
            <w:r>
              <w:rPr>
                <w:color w:val="333333"/>
                <w:sz w:val="18"/>
                <w:szCs w:val="18"/>
              </w:rPr>
              <w:t>15</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406A70B">
            <w:pPr>
              <w:spacing w:line="220" w:lineRule="exact"/>
            </w:pPr>
            <w:r>
              <w:rPr>
                <w:rFonts w:ascii="Courier New" w:hAnsi="Courier New" w:eastAsia="Courier New" w:cs="Courier New"/>
                <w:color w:val="333333"/>
                <w:sz w:val="17"/>
                <w:szCs w:val="17"/>
              </w:rPr>
              <w:t>M30.1</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E433ADF">
            <w:pPr>
              <w:spacing w:line="220" w:lineRule="exact"/>
            </w:pPr>
            <w:r>
              <w:rPr>
                <w:color w:val="333333"/>
                <w:sz w:val="18"/>
                <w:szCs w:val="18"/>
              </w:rPr>
              <w:t>EGPA (Churg-Strauss syndrome)</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43649BE">
            <w:pPr>
              <w:spacing w:line="220" w:lineRule="exact"/>
            </w:pPr>
            <w:r>
              <w:rPr>
                <w:color w:val="333333"/>
                <w:sz w:val="18"/>
                <w:szCs w:val="18"/>
              </w:rPr>
              <w:t>~3,000–4,000 in US — NORD listed</w:t>
            </w:r>
          </w:p>
        </w:tc>
      </w:tr>
      <w:tr w14:paraId="3E36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F214D2B">
            <w:pPr>
              <w:spacing w:line="220" w:lineRule="exact"/>
              <w:jc w:val="center"/>
            </w:pPr>
            <w:r>
              <w:rPr>
                <w:color w:val="333333"/>
                <w:sz w:val="18"/>
                <w:szCs w:val="18"/>
              </w:rPr>
              <w:t>19</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B9A6A60">
            <w:pPr>
              <w:spacing w:line="220" w:lineRule="exact"/>
            </w:pPr>
            <w:r>
              <w:rPr>
                <w:rFonts w:ascii="Courier New" w:hAnsi="Courier New" w:eastAsia="Courier New" w:cs="Courier New"/>
                <w:color w:val="333333"/>
                <w:sz w:val="17"/>
                <w:szCs w:val="17"/>
              </w:rPr>
              <w:t>D76.3</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DEFCA1B">
            <w:pPr>
              <w:spacing w:line="220" w:lineRule="exact"/>
            </w:pPr>
            <w:r>
              <w:rPr>
                <w:color w:val="333333"/>
                <w:sz w:val="18"/>
                <w:szCs w:val="18"/>
              </w:rPr>
              <w:t>Histiocytosis syndromes</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329307E">
            <w:pPr>
              <w:spacing w:line="220" w:lineRule="exact"/>
              <w:rPr>
                <w:lang w:val="en-US"/>
              </w:rPr>
            </w:pPr>
            <w:r>
              <w:rPr>
                <w:color w:val="333333"/>
                <w:sz w:val="18"/>
                <w:szCs w:val="18"/>
                <w:lang w:val="en-US"/>
              </w:rPr>
              <w:t>Rosai-Dorfman, Erdheim-Chester — NORD listed</w:t>
            </w:r>
          </w:p>
        </w:tc>
      </w:tr>
      <w:tr w14:paraId="5643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2FF8BFF">
            <w:pPr>
              <w:spacing w:line="220" w:lineRule="exact"/>
              <w:jc w:val="center"/>
            </w:pPr>
            <w:r>
              <w:rPr>
                <w:color w:val="333333"/>
                <w:sz w:val="18"/>
                <w:szCs w:val="18"/>
              </w:rPr>
              <w:t>20</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0AA8330">
            <w:pPr>
              <w:spacing w:line="220" w:lineRule="exact"/>
            </w:pPr>
            <w:r>
              <w:rPr>
                <w:rFonts w:ascii="Courier New" w:hAnsi="Courier New" w:eastAsia="Courier New" w:cs="Courier New"/>
                <w:color w:val="333333"/>
                <w:sz w:val="17"/>
                <w:szCs w:val="17"/>
              </w:rPr>
              <w:t>B46.9</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877A235">
            <w:pPr>
              <w:spacing w:line="220" w:lineRule="exact"/>
            </w:pPr>
            <w:r>
              <w:rPr>
                <w:color w:val="333333"/>
                <w:sz w:val="18"/>
                <w:szCs w:val="18"/>
              </w:rPr>
              <w:t>Mucormycosis</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0966F97">
            <w:pPr>
              <w:spacing w:line="220" w:lineRule="exact"/>
              <w:rPr>
                <w:lang w:val="en-US"/>
              </w:rPr>
            </w:pPr>
            <w:r>
              <w:rPr>
                <w:color w:val="333333"/>
                <w:sz w:val="18"/>
                <w:szCs w:val="18"/>
                <w:lang w:val="en-US"/>
              </w:rPr>
              <w:t>~500/year in US — NORD listed</w:t>
            </w:r>
          </w:p>
        </w:tc>
      </w:tr>
      <w:tr w14:paraId="2E44B9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8838ECA">
            <w:pPr>
              <w:spacing w:line="220" w:lineRule="exact"/>
              <w:jc w:val="center"/>
            </w:pPr>
            <w:r>
              <w:rPr>
                <w:color w:val="333333"/>
                <w:sz w:val="18"/>
                <w:szCs w:val="18"/>
              </w:rPr>
              <w:t>22</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A09844B">
            <w:pPr>
              <w:spacing w:line="220" w:lineRule="exact"/>
            </w:pPr>
            <w:r>
              <w:rPr>
                <w:rFonts w:ascii="Courier New" w:hAnsi="Courier New" w:eastAsia="Courier New" w:cs="Courier New"/>
                <w:color w:val="333333"/>
                <w:sz w:val="17"/>
                <w:szCs w:val="17"/>
              </w:rPr>
              <w:t>L98.2</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A2511D5">
            <w:pPr>
              <w:spacing w:line="220" w:lineRule="exact"/>
            </w:pPr>
            <w:r>
              <w:rPr>
                <w:color w:val="333333"/>
                <w:sz w:val="18"/>
                <w:szCs w:val="18"/>
              </w:rPr>
              <w:t>Sweet syndrome</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B29D107">
            <w:pPr>
              <w:spacing w:line="220" w:lineRule="exact"/>
            </w:pPr>
            <w:r>
              <w:rPr>
                <w:color w:val="333333"/>
                <w:sz w:val="18"/>
                <w:szCs w:val="18"/>
              </w:rPr>
              <w:t>&lt;1/100,000 — NORD listed</w:t>
            </w:r>
          </w:p>
        </w:tc>
      </w:tr>
      <w:tr w14:paraId="61E8AB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D85D548">
            <w:pPr>
              <w:spacing w:line="220" w:lineRule="exact"/>
              <w:jc w:val="center"/>
            </w:pPr>
            <w:r>
              <w:rPr>
                <w:color w:val="333333"/>
                <w:sz w:val="18"/>
                <w:szCs w:val="18"/>
              </w:rPr>
              <w:t>25</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253ECDF">
            <w:pPr>
              <w:spacing w:line="220" w:lineRule="exact"/>
            </w:pPr>
            <w:r>
              <w:rPr>
                <w:rFonts w:ascii="Courier New" w:hAnsi="Courier New" w:eastAsia="Courier New" w:cs="Courier New"/>
                <w:color w:val="333333"/>
                <w:sz w:val="17"/>
                <w:szCs w:val="17"/>
              </w:rPr>
              <w:t>B20.6 + B59 + B45.0</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B2E5F3">
            <w:pPr>
              <w:spacing w:line="220" w:lineRule="exact"/>
            </w:pPr>
            <w:r>
              <w:rPr>
                <w:color w:val="333333"/>
                <w:sz w:val="18"/>
                <w:szCs w:val="18"/>
              </w:rPr>
              <w:t>HIV + PCP + cryptococcosis</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22C8B4B">
            <w:pPr>
              <w:spacing w:line="220" w:lineRule="exact"/>
              <w:rPr>
                <w:lang w:val="en-US"/>
              </w:rPr>
            </w:pPr>
            <w:r>
              <w:rPr>
                <w:color w:val="333333"/>
                <w:sz w:val="18"/>
                <w:szCs w:val="18"/>
                <w:lang w:val="en-US"/>
              </w:rPr>
              <w:t>B45.0 pulmonary cryptococcosis — NORD listed</w:t>
            </w:r>
          </w:p>
        </w:tc>
      </w:tr>
      <w:tr w14:paraId="71E70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6001711">
            <w:pPr>
              <w:spacing w:line="220" w:lineRule="exact"/>
              <w:jc w:val="center"/>
            </w:pPr>
            <w:r>
              <w:rPr>
                <w:color w:val="333333"/>
                <w:sz w:val="18"/>
                <w:szCs w:val="18"/>
              </w:rPr>
              <w:t>26</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C81B135">
            <w:pPr>
              <w:spacing w:line="220" w:lineRule="exact"/>
            </w:pPr>
            <w:r>
              <w:rPr>
                <w:rFonts w:ascii="Courier New" w:hAnsi="Courier New" w:eastAsia="Courier New" w:cs="Courier New"/>
                <w:color w:val="333333"/>
                <w:sz w:val="17"/>
                <w:szCs w:val="17"/>
              </w:rPr>
              <w:t>C88.4</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6780369">
            <w:pPr>
              <w:spacing w:line="220" w:lineRule="exact"/>
            </w:pPr>
            <w:r>
              <w:rPr>
                <w:color w:val="333333"/>
                <w:sz w:val="18"/>
                <w:szCs w:val="18"/>
              </w:rPr>
              <w:t>MALT lymphoma</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527C615">
            <w:pPr>
              <w:spacing w:line="220" w:lineRule="exact"/>
            </w:pPr>
            <w:r>
              <w:rPr>
                <w:color w:val="333333"/>
                <w:sz w:val="18"/>
                <w:szCs w:val="18"/>
              </w:rPr>
              <w:t>~10,000/year — NORD listed</w:t>
            </w:r>
          </w:p>
        </w:tc>
      </w:tr>
      <w:tr w14:paraId="78532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6D9FC1B">
            <w:pPr>
              <w:spacing w:line="220" w:lineRule="exact"/>
              <w:jc w:val="center"/>
            </w:pPr>
            <w:r>
              <w:rPr>
                <w:color w:val="333333"/>
                <w:sz w:val="18"/>
                <w:szCs w:val="18"/>
              </w:rPr>
              <w:t>28</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3A97073">
            <w:pPr>
              <w:spacing w:line="220" w:lineRule="exact"/>
            </w:pPr>
            <w:r>
              <w:rPr>
                <w:rFonts w:ascii="Courier New" w:hAnsi="Courier New" w:eastAsia="Courier New" w:cs="Courier New"/>
                <w:color w:val="333333"/>
                <w:sz w:val="17"/>
                <w:szCs w:val="17"/>
              </w:rPr>
              <w:t>A05.1</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64BC10D">
            <w:pPr>
              <w:spacing w:line="220" w:lineRule="exact"/>
            </w:pPr>
            <w:r>
              <w:rPr>
                <w:color w:val="333333"/>
                <w:sz w:val="18"/>
                <w:szCs w:val="18"/>
              </w:rPr>
              <w:t>Botulism</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339B7F6">
            <w:pPr>
              <w:spacing w:line="220" w:lineRule="exact"/>
            </w:pPr>
            <w:r>
              <w:rPr>
                <w:color w:val="333333"/>
                <w:sz w:val="18"/>
                <w:szCs w:val="18"/>
              </w:rPr>
              <w:t>~100–200 cases/year — NORD listed</w:t>
            </w:r>
          </w:p>
        </w:tc>
      </w:tr>
      <w:tr w14:paraId="7DB90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8166B52">
            <w:pPr>
              <w:spacing w:line="220" w:lineRule="exact"/>
              <w:jc w:val="center"/>
            </w:pPr>
            <w:r>
              <w:rPr>
                <w:color w:val="333333"/>
                <w:sz w:val="18"/>
                <w:szCs w:val="18"/>
              </w:rPr>
              <w:t>30</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F1FE541">
            <w:pPr>
              <w:spacing w:line="220" w:lineRule="exact"/>
            </w:pPr>
            <w:r>
              <w:rPr>
                <w:rFonts w:ascii="Courier New" w:hAnsi="Courier New" w:eastAsia="Courier New" w:cs="Courier New"/>
                <w:color w:val="333333"/>
                <w:sz w:val="17"/>
                <w:szCs w:val="17"/>
              </w:rPr>
              <w:t>A69.2 + B60.0</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5AADEDC">
            <w:pPr>
              <w:spacing w:line="220" w:lineRule="exact"/>
            </w:pPr>
            <w:r>
              <w:rPr>
                <w:color w:val="333333"/>
                <w:sz w:val="18"/>
                <w:szCs w:val="18"/>
              </w:rPr>
              <w:t>Lyme + Babesiosis</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734554C">
            <w:pPr>
              <w:spacing w:line="220" w:lineRule="exact"/>
              <w:rPr>
                <w:lang w:val="en-US"/>
              </w:rPr>
            </w:pPr>
            <w:r>
              <w:rPr>
                <w:color w:val="333333"/>
                <w:sz w:val="18"/>
                <w:szCs w:val="18"/>
                <w:lang w:val="en-US"/>
              </w:rPr>
              <w:t>B60.0 Babesiosis ~2,000/year — NORD listed</w:t>
            </w:r>
          </w:p>
        </w:tc>
      </w:tr>
      <w:tr w14:paraId="77933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D684646">
            <w:pPr>
              <w:spacing w:line="220" w:lineRule="exact"/>
              <w:jc w:val="center"/>
            </w:pPr>
            <w:r>
              <w:rPr>
                <w:color w:val="333333"/>
                <w:sz w:val="18"/>
                <w:szCs w:val="18"/>
              </w:rPr>
              <w:t>32</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45CCD36">
            <w:pPr>
              <w:spacing w:line="220" w:lineRule="exact"/>
            </w:pPr>
            <w:r>
              <w:rPr>
                <w:rFonts w:ascii="Courier New" w:hAnsi="Courier New" w:eastAsia="Courier New" w:cs="Courier New"/>
                <w:color w:val="333333"/>
                <w:sz w:val="17"/>
                <w:szCs w:val="17"/>
              </w:rPr>
              <w:t>C30.0</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7396C07">
            <w:pPr>
              <w:spacing w:line="220" w:lineRule="exact"/>
              <w:rPr>
                <w:lang w:val="en-US"/>
              </w:rPr>
            </w:pPr>
            <w:r>
              <w:rPr>
                <w:color w:val="333333"/>
                <w:sz w:val="18"/>
                <w:szCs w:val="18"/>
                <w:lang w:val="en-US"/>
              </w:rPr>
              <w:t>Malignant neoplasm of nasal cavity</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0F23976">
            <w:pPr>
              <w:spacing w:line="220" w:lineRule="exact"/>
              <w:rPr>
                <w:lang w:val="en-US"/>
              </w:rPr>
            </w:pPr>
            <w:r>
              <w:rPr>
                <w:color w:val="333333"/>
                <w:sz w:val="18"/>
                <w:szCs w:val="18"/>
                <w:lang w:val="en-US"/>
              </w:rPr>
              <w:t>~2,000/year — rare cancer, NORD listed</w:t>
            </w:r>
          </w:p>
        </w:tc>
      </w:tr>
      <w:tr w14:paraId="5C958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5294C24">
            <w:pPr>
              <w:spacing w:line="220" w:lineRule="exact"/>
              <w:jc w:val="center"/>
            </w:pPr>
            <w:r>
              <w:rPr>
                <w:color w:val="333333"/>
                <w:sz w:val="18"/>
                <w:szCs w:val="18"/>
              </w:rPr>
              <w:t>35</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C5AF60A">
            <w:pPr>
              <w:spacing w:line="220" w:lineRule="exact"/>
            </w:pPr>
            <w:r>
              <w:rPr>
                <w:rFonts w:ascii="Courier New" w:hAnsi="Courier New" w:eastAsia="Courier New" w:cs="Courier New"/>
                <w:color w:val="333333"/>
                <w:sz w:val="17"/>
                <w:szCs w:val="17"/>
              </w:rPr>
              <w:t>D51.0</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89DCC3A">
            <w:pPr>
              <w:spacing w:line="220" w:lineRule="exact"/>
            </w:pPr>
            <w:r>
              <w:rPr>
                <w:color w:val="333333"/>
                <w:sz w:val="18"/>
                <w:szCs w:val="18"/>
              </w:rPr>
              <w:t>Pernicious anemia</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8B0AACE">
            <w:pPr>
              <w:spacing w:line="220" w:lineRule="exact"/>
            </w:pPr>
            <w:r>
              <w:rPr>
                <w:color w:val="333333"/>
                <w:sz w:val="18"/>
                <w:szCs w:val="18"/>
              </w:rPr>
              <w:t>~150,000 in US — NORD listed</w:t>
            </w:r>
          </w:p>
        </w:tc>
      </w:tr>
      <w:tr w14:paraId="4FF4A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EE62121">
            <w:pPr>
              <w:spacing w:line="220" w:lineRule="exact"/>
              <w:jc w:val="center"/>
            </w:pPr>
            <w:r>
              <w:rPr>
                <w:color w:val="333333"/>
                <w:sz w:val="18"/>
                <w:szCs w:val="18"/>
              </w:rPr>
              <w:t>36</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D91D0B3">
            <w:pPr>
              <w:spacing w:line="220" w:lineRule="exact"/>
            </w:pPr>
            <w:r>
              <w:rPr>
                <w:rFonts w:ascii="Courier New" w:hAnsi="Courier New" w:eastAsia="Courier New" w:cs="Courier New"/>
                <w:color w:val="333333"/>
                <w:sz w:val="17"/>
                <w:szCs w:val="17"/>
              </w:rPr>
              <w:t>K63.8 + Q87.8</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E00111C">
            <w:pPr>
              <w:spacing w:line="220" w:lineRule="exact"/>
            </w:pPr>
            <w:r>
              <w:rPr>
                <w:color w:val="333333"/>
                <w:sz w:val="18"/>
                <w:szCs w:val="18"/>
              </w:rPr>
              <w:t>Intestinal disease + congenital syndrome</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39D2DD9">
            <w:pPr>
              <w:spacing w:line="220" w:lineRule="exact"/>
              <w:rPr>
                <w:lang w:val="en-US"/>
              </w:rPr>
            </w:pPr>
            <w:r>
              <w:rPr>
                <w:color w:val="333333"/>
                <w:sz w:val="18"/>
                <w:szCs w:val="18"/>
                <w:lang w:val="en-US"/>
              </w:rPr>
              <w:t>Q87.8 congenital malformation syndrome — NORD listed</w:t>
            </w:r>
          </w:p>
        </w:tc>
      </w:tr>
      <w:tr w14:paraId="6241B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89EE584">
            <w:pPr>
              <w:spacing w:line="220" w:lineRule="exact"/>
              <w:jc w:val="center"/>
            </w:pPr>
            <w:r>
              <w:rPr>
                <w:color w:val="333333"/>
                <w:sz w:val="18"/>
                <w:szCs w:val="18"/>
              </w:rPr>
              <w:t>40</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2D80273">
            <w:pPr>
              <w:spacing w:line="220" w:lineRule="exact"/>
            </w:pPr>
            <w:r>
              <w:rPr>
                <w:rFonts w:ascii="Courier New" w:hAnsi="Courier New" w:eastAsia="Courier New" w:cs="Courier New"/>
                <w:color w:val="333333"/>
                <w:sz w:val="17"/>
                <w:szCs w:val="17"/>
              </w:rPr>
              <w:t>O88.1</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3E2B53E">
            <w:pPr>
              <w:spacing w:line="220" w:lineRule="exact"/>
            </w:pPr>
            <w:r>
              <w:rPr>
                <w:color w:val="333333"/>
                <w:sz w:val="18"/>
                <w:szCs w:val="18"/>
              </w:rPr>
              <w:t>Amniotic fluid embolism</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B4FDF99">
            <w:pPr>
              <w:spacing w:line="220" w:lineRule="exact"/>
            </w:pPr>
            <w:r>
              <w:rPr>
                <w:color w:val="333333"/>
                <w:sz w:val="18"/>
                <w:szCs w:val="18"/>
              </w:rPr>
              <w:t>~1–12/100,000 deliveries — NORD listed</w:t>
            </w:r>
          </w:p>
        </w:tc>
      </w:tr>
      <w:tr w14:paraId="53B44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D8CEA9D">
            <w:pPr>
              <w:spacing w:line="220" w:lineRule="exact"/>
              <w:jc w:val="center"/>
            </w:pPr>
            <w:r>
              <w:rPr>
                <w:color w:val="333333"/>
                <w:sz w:val="18"/>
                <w:szCs w:val="18"/>
              </w:rPr>
              <w:t>41</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2113B3C">
            <w:pPr>
              <w:spacing w:line="220" w:lineRule="exact"/>
            </w:pPr>
            <w:r>
              <w:rPr>
                <w:rFonts w:ascii="Courier New" w:hAnsi="Courier New" w:eastAsia="Courier New" w:cs="Courier New"/>
                <w:color w:val="333333"/>
                <w:sz w:val="17"/>
                <w:szCs w:val="17"/>
              </w:rPr>
              <w:t>B46.0</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A1A6176">
            <w:pPr>
              <w:spacing w:line="220" w:lineRule="exact"/>
            </w:pPr>
            <w:r>
              <w:rPr>
                <w:color w:val="333333"/>
                <w:sz w:val="18"/>
                <w:szCs w:val="18"/>
              </w:rPr>
              <w:t>Pulmonary mucormycosis</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119BEAB">
            <w:pPr>
              <w:spacing w:line="220" w:lineRule="exact"/>
              <w:rPr>
                <w:lang w:val="en-US"/>
              </w:rPr>
            </w:pPr>
            <w:r>
              <w:rPr>
                <w:color w:val="333333"/>
                <w:sz w:val="18"/>
                <w:szCs w:val="18"/>
                <w:lang w:val="en-US"/>
              </w:rPr>
              <w:t>~500/year in US — NORD listed</w:t>
            </w:r>
          </w:p>
        </w:tc>
      </w:tr>
      <w:tr w14:paraId="7200C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7378744">
            <w:pPr>
              <w:spacing w:line="220" w:lineRule="exact"/>
              <w:jc w:val="center"/>
            </w:pPr>
            <w:r>
              <w:rPr>
                <w:color w:val="333333"/>
                <w:sz w:val="18"/>
                <w:szCs w:val="18"/>
              </w:rPr>
              <w:t>43</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84D188A">
            <w:pPr>
              <w:spacing w:line="220" w:lineRule="exact"/>
            </w:pPr>
            <w:r>
              <w:rPr>
                <w:rFonts w:ascii="Courier New" w:hAnsi="Courier New" w:eastAsia="Courier New" w:cs="Courier New"/>
                <w:color w:val="333333"/>
                <w:sz w:val="17"/>
                <w:szCs w:val="17"/>
              </w:rPr>
              <w:t>B20.6 + B59 + B45.1</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0B34200">
            <w:pPr>
              <w:spacing w:line="220" w:lineRule="exact"/>
            </w:pPr>
            <w:r>
              <w:rPr>
                <w:color w:val="333333"/>
                <w:sz w:val="18"/>
                <w:szCs w:val="18"/>
              </w:rPr>
              <w:t>HIV + PCP + cerebral cryptococcosis</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7F7A1A2">
            <w:pPr>
              <w:spacing w:line="220" w:lineRule="exact"/>
              <w:rPr>
                <w:lang w:val="en-US"/>
              </w:rPr>
            </w:pPr>
            <w:r>
              <w:rPr>
                <w:color w:val="333333"/>
                <w:sz w:val="18"/>
                <w:szCs w:val="18"/>
                <w:lang w:val="en-US"/>
              </w:rPr>
              <w:t>B45.1 cerebral cryptococcosis — NORD listed</w:t>
            </w:r>
          </w:p>
        </w:tc>
      </w:tr>
      <w:tr w14:paraId="01975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2EF847B">
            <w:pPr>
              <w:spacing w:line="220" w:lineRule="exact"/>
              <w:jc w:val="center"/>
            </w:pPr>
            <w:r>
              <w:rPr>
                <w:color w:val="333333"/>
                <w:sz w:val="18"/>
                <w:szCs w:val="18"/>
              </w:rPr>
              <w:t>47</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9BA1B1A">
            <w:pPr>
              <w:spacing w:line="220" w:lineRule="exact"/>
            </w:pPr>
            <w:r>
              <w:rPr>
                <w:rFonts w:ascii="Courier New" w:hAnsi="Courier New" w:eastAsia="Courier New" w:cs="Courier New"/>
                <w:color w:val="333333"/>
                <w:sz w:val="17"/>
                <w:szCs w:val="17"/>
              </w:rPr>
              <w:t>B57.9</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3AEAC08">
            <w:pPr>
              <w:spacing w:line="220" w:lineRule="exact"/>
            </w:pPr>
            <w:r>
              <w:rPr>
                <w:color w:val="333333"/>
                <w:sz w:val="18"/>
                <w:szCs w:val="18"/>
              </w:rPr>
              <w:t>Chagas disease</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F0A84D9">
            <w:pPr>
              <w:spacing w:line="220" w:lineRule="exact"/>
              <w:rPr>
                <w:lang w:val="en-US"/>
              </w:rPr>
            </w:pPr>
            <w:r>
              <w:rPr>
                <w:color w:val="333333"/>
                <w:sz w:val="18"/>
                <w:szCs w:val="18"/>
                <w:lang w:val="en-US"/>
              </w:rPr>
              <w:t>NORD listed; endemic in Latin America, rare in US</w:t>
            </w:r>
          </w:p>
        </w:tc>
      </w:tr>
      <w:tr w14:paraId="7E752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7426BAD">
            <w:pPr>
              <w:spacing w:line="220" w:lineRule="exact"/>
              <w:jc w:val="center"/>
            </w:pPr>
            <w:r>
              <w:rPr>
                <w:color w:val="333333"/>
                <w:sz w:val="18"/>
                <w:szCs w:val="18"/>
              </w:rPr>
              <w:t>49</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A299488">
            <w:pPr>
              <w:spacing w:line="220" w:lineRule="exact"/>
            </w:pPr>
            <w:r>
              <w:rPr>
                <w:rFonts w:ascii="Courier New" w:hAnsi="Courier New" w:eastAsia="Courier New" w:cs="Courier New"/>
                <w:color w:val="333333"/>
                <w:sz w:val="17"/>
                <w:szCs w:val="17"/>
              </w:rPr>
              <w:t>P35.4</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833EBB9">
            <w:pPr>
              <w:spacing w:line="220" w:lineRule="exact"/>
            </w:pPr>
            <w:r>
              <w:rPr>
                <w:color w:val="333333"/>
                <w:sz w:val="18"/>
                <w:szCs w:val="18"/>
              </w:rPr>
              <w:t>Congenital Zika virus disease</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AE71749">
            <w:pPr>
              <w:spacing w:line="220" w:lineRule="exact"/>
              <w:rPr>
                <w:lang w:val="en-US"/>
              </w:rPr>
            </w:pPr>
            <w:r>
              <w:rPr>
                <w:color w:val="333333"/>
                <w:sz w:val="18"/>
                <w:szCs w:val="18"/>
                <w:lang w:val="en-US"/>
              </w:rPr>
              <w:t>Very few US cases — NORD listed</w:t>
            </w:r>
          </w:p>
        </w:tc>
      </w:tr>
      <w:tr w14:paraId="396E8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F8307F4">
            <w:pPr>
              <w:spacing w:line="220" w:lineRule="exact"/>
              <w:jc w:val="center"/>
            </w:pPr>
            <w:r>
              <w:rPr>
                <w:color w:val="333333"/>
                <w:sz w:val="18"/>
                <w:szCs w:val="18"/>
              </w:rPr>
              <w:t>50</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0D50AC3">
            <w:pPr>
              <w:spacing w:line="220" w:lineRule="exact"/>
            </w:pPr>
            <w:r>
              <w:rPr>
                <w:rFonts w:ascii="Courier New" w:hAnsi="Courier New" w:eastAsia="Courier New" w:cs="Courier New"/>
                <w:color w:val="333333"/>
                <w:sz w:val="17"/>
                <w:szCs w:val="17"/>
              </w:rPr>
              <w:t>D69.0</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0A9CB3">
            <w:pPr>
              <w:spacing w:line="220" w:lineRule="exact"/>
            </w:pPr>
            <w:r>
              <w:rPr>
                <w:color w:val="333333"/>
                <w:sz w:val="18"/>
                <w:szCs w:val="18"/>
              </w:rPr>
              <w:t>IgA vasculitis (HSP)</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A2A7245">
            <w:pPr>
              <w:spacing w:line="220" w:lineRule="exact"/>
              <w:rPr>
                <w:lang w:val="en-US"/>
              </w:rPr>
            </w:pPr>
            <w:r>
              <w:rPr>
                <w:color w:val="333333"/>
                <w:sz w:val="18"/>
                <w:szCs w:val="18"/>
                <w:lang w:val="en-US"/>
              </w:rPr>
              <w:t>~14,000/year in US — NORD listed</w:t>
            </w:r>
          </w:p>
        </w:tc>
      </w:tr>
      <w:tr w14:paraId="41FA8A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F90721D">
            <w:pPr>
              <w:spacing w:line="220" w:lineRule="exact"/>
              <w:jc w:val="center"/>
            </w:pPr>
            <w:r>
              <w:rPr>
                <w:color w:val="333333"/>
                <w:sz w:val="18"/>
                <w:szCs w:val="18"/>
              </w:rPr>
              <w:t>52</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3769CAD">
            <w:pPr>
              <w:spacing w:line="220" w:lineRule="exact"/>
            </w:pPr>
            <w:r>
              <w:rPr>
                <w:rFonts w:ascii="Courier New" w:hAnsi="Courier New" w:eastAsia="Courier New" w:cs="Courier New"/>
                <w:color w:val="333333"/>
                <w:sz w:val="17"/>
                <w:szCs w:val="17"/>
              </w:rPr>
              <w:t>B55.1</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8656008">
            <w:pPr>
              <w:spacing w:line="220" w:lineRule="exact"/>
            </w:pPr>
            <w:r>
              <w:rPr>
                <w:color w:val="333333"/>
                <w:sz w:val="18"/>
                <w:szCs w:val="18"/>
              </w:rPr>
              <w:t>Cutaneous leishmaniasis</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421DBD0">
            <w:pPr>
              <w:spacing w:line="220" w:lineRule="exact"/>
              <w:rPr>
                <w:lang w:val="en-US"/>
              </w:rPr>
            </w:pPr>
            <w:r>
              <w:rPr>
                <w:color w:val="333333"/>
                <w:sz w:val="18"/>
                <w:szCs w:val="18"/>
                <w:lang w:val="en-US"/>
              </w:rPr>
              <w:t>Few hundred US cases — NORD listed</w:t>
            </w:r>
          </w:p>
        </w:tc>
      </w:tr>
      <w:tr w14:paraId="4E67B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397F68D">
            <w:pPr>
              <w:spacing w:line="220" w:lineRule="exact"/>
              <w:jc w:val="center"/>
            </w:pPr>
            <w:r>
              <w:rPr>
                <w:color w:val="333333"/>
                <w:sz w:val="18"/>
                <w:szCs w:val="18"/>
              </w:rPr>
              <w:t>53</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7DA4582">
            <w:pPr>
              <w:spacing w:line="220" w:lineRule="exact"/>
            </w:pPr>
            <w:r>
              <w:rPr>
                <w:rFonts w:ascii="Courier New" w:hAnsi="Courier New" w:eastAsia="Courier New" w:cs="Courier New"/>
                <w:color w:val="333333"/>
                <w:sz w:val="17"/>
                <w:szCs w:val="17"/>
              </w:rPr>
              <w:t>A27.9</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BA94E3D">
            <w:pPr>
              <w:spacing w:line="220" w:lineRule="exact"/>
            </w:pPr>
            <w:r>
              <w:rPr>
                <w:color w:val="333333"/>
                <w:sz w:val="18"/>
                <w:szCs w:val="18"/>
              </w:rPr>
              <w:t>Leptospirosis</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92B54F9">
            <w:pPr>
              <w:spacing w:line="220" w:lineRule="exact"/>
            </w:pPr>
            <w:r>
              <w:rPr>
                <w:color w:val="333333"/>
                <w:sz w:val="18"/>
                <w:szCs w:val="18"/>
              </w:rPr>
              <w:t>&lt;200 cases/year — NORD listed</w:t>
            </w:r>
          </w:p>
        </w:tc>
      </w:tr>
      <w:tr w14:paraId="47A26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B70E173">
            <w:pPr>
              <w:spacing w:line="220" w:lineRule="exact"/>
              <w:jc w:val="center"/>
            </w:pPr>
            <w:r>
              <w:rPr>
                <w:color w:val="333333"/>
                <w:sz w:val="18"/>
                <w:szCs w:val="18"/>
              </w:rPr>
              <w:t>54</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485F23D">
            <w:pPr>
              <w:spacing w:line="220" w:lineRule="exact"/>
            </w:pPr>
            <w:r>
              <w:rPr>
                <w:rFonts w:ascii="Courier New" w:hAnsi="Courier New" w:eastAsia="Courier New" w:cs="Courier New"/>
                <w:color w:val="333333"/>
                <w:sz w:val="17"/>
                <w:szCs w:val="17"/>
              </w:rPr>
              <w:t>D46.9 + M31.1</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1AAD293">
            <w:pPr>
              <w:spacing w:line="220" w:lineRule="exact"/>
            </w:pPr>
            <w:r>
              <w:rPr>
                <w:color w:val="333333"/>
                <w:sz w:val="18"/>
                <w:szCs w:val="18"/>
              </w:rPr>
              <w:t>MDS + TTP</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15CFEA8">
            <w:pPr>
              <w:spacing w:line="220" w:lineRule="exact"/>
              <w:rPr>
                <w:lang w:val="en-US"/>
              </w:rPr>
            </w:pPr>
            <w:r>
              <w:rPr>
                <w:color w:val="333333"/>
                <w:sz w:val="18"/>
                <w:szCs w:val="18"/>
                <w:lang w:val="en-US"/>
              </w:rPr>
              <w:t>Both NORD listed; TTP ~4–6/million/year</w:t>
            </w:r>
          </w:p>
        </w:tc>
      </w:tr>
      <w:tr w14:paraId="2F0A0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C82299C">
            <w:pPr>
              <w:spacing w:line="220" w:lineRule="exact"/>
              <w:jc w:val="center"/>
            </w:pPr>
            <w:r>
              <w:rPr>
                <w:color w:val="333333"/>
                <w:sz w:val="18"/>
                <w:szCs w:val="18"/>
              </w:rPr>
              <w:t>55</w:t>
            </w:r>
          </w:p>
        </w:tc>
        <w:tc>
          <w:tcPr>
            <w:tcW w:w="166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8831B2A">
            <w:pPr>
              <w:spacing w:line="220" w:lineRule="exact"/>
            </w:pPr>
            <w:r>
              <w:rPr>
                <w:rFonts w:ascii="Courier New" w:hAnsi="Courier New" w:eastAsia="Courier New" w:cs="Courier New"/>
                <w:color w:val="333333"/>
                <w:sz w:val="17"/>
                <w:szCs w:val="17"/>
              </w:rPr>
              <w:t>D59.1 + B27.9</w:t>
            </w:r>
          </w:p>
        </w:tc>
        <w:tc>
          <w:tcPr>
            <w:tcW w:w="314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8B5FDC4">
            <w:pPr>
              <w:spacing w:line="220" w:lineRule="exact"/>
            </w:pPr>
            <w:r>
              <w:rPr>
                <w:color w:val="333333"/>
                <w:sz w:val="18"/>
                <w:szCs w:val="18"/>
              </w:rPr>
              <w:t>Autoimmune hemolytic anemia + mono</w:t>
            </w:r>
          </w:p>
        </w:tc>
        <w:tc>
          <w:tcPr>
            <w:tcW w:w="40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8D50412">
            <w:pPr>
              <w:spacing w:line="220" w:lineRule="exact"/>
            </w:pPr>
            <w:r>
              <w:rPr>
                <w:color w:val="333333"/>
                <w:sz w:val="18"/>
                <w:szCs w:val="18"/>
              </w:rPr>
              <w:t>D59.1 AIHA ~1–3/100,000 — NORD listed</w:t>
            </w:r>
          </w:p>
        </w:tc>
      </w:tr>
      <w:tr w14:paraId="17970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E7DF23F">
            <w:pPr>
              <w:spacing w:line="220" w:lineRule="exact"/>
              <w:jc w:val="center"/>
            </w:pPr>
            <w:r>
              <w:rPr>
                <w:color w:val="333333"/>
                <w:sz w:val="18"/>
                <w:szCs w:val="18"/>
              </w:rPr>
              <w:t>56</w:t>
            </w:r>
          </w:p>
        </w:tc>
        <w:tc>
          <w:tcPr>
            <w:tcW w:w="166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0C32CB6">
            <w:pPr>
              <w:spacing w:line="220" w:lineRule="exact"/>
            </w:pPr>
            <w:r>
              <w:rPr>
                <w:rFonts w:ascii="Courier New" w:hAnsi="Courier New" w:eastAsia="Courier New" w:cs="Courier New"/>
                <w:color w:val="333333"/>
                <w:sz w:val="17"/>
                <w:szCs w:val="17"/>
              </w:rPr>
              <w:t>M30.0</w:t>
            </w:r>
          </w:p>
        </w:tc>
        <w:tc>
          <w:tcPr>
            <w:tcW w:w="314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A970314">
            <w:pPr>
              <w:spacing w:line="220" w:lineRule="exact"/>
            </w:pPr>
            <w:r>
              <w:rPr>
                <w:color w:val="333333"/>
                <w:sz w:val="18"/>
                <w:szCs w:val="18"/>
              </w:rPr>
              <w:t>Polyarteritis nodosa</w:t>
            </w:r>
          </w:p>
        </w:tc>
        <w:tc>
          <w:tcPr>
            <w:tcW w:w="40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E5E029D">
            <w:pPr>
              <w:spacing w:line="220" w:lineRule="exact"/>
            </w:pPr>
            <w:r>
              <w:rPr>
                <w:color w:val="333333"/>
                <w:sz w:val="18"/>
                <w:szCs w:val="18"/>
              </w:rPr>
              <w:t>~3,000/year — NORD listed</w:t>
            </w:r>
          </w:p>
        </w:tc>
      </w:tr>
    </w:tbl>
    <w:p w14:paraId="18EF2C12">
      <w:pPr>
        <w:spacing w:before="40"/>
      </w:pPr>
    </w:p>
    <w:p w14:paraId="2A7A6636">
      <w:pPr>
        <w:spacing w:before="40" w:after="160"/>
        <w:jc w:val="center"/>
        <w:rPr>
          <w:lang w:val="en-US"/>
        </w:rPr>
      </w:pPr>
      <w:r>
        <w:rPr>
          <w:i/>
          <w:iCs/>
          <w:color w:val="555555"/>
          <w:sz w:val="18"/>
          <w:szCs w:val="18"/>
          <w:lang w:val="en-US"/>
        </w:rPr>
        <w:t>Table S1-A. Complete list of the 28 benchmark cases classified as rare diseases per the FDA/NORD criterion. Multi-code cases (cases 8, 13, 14, 25, 30, 36, 43, 54, 55) are classified as rare because at least one ground-truth code qualifies.</w:t>
      </w:r>
    </w:p>
    <w:p w14:paraId="34AFFDE2">
      <w:pPr>
        <w:shd w:val="clear" w:color="auto" w:fill="1A3A5C"/>
        <w:spacing w:before="240"/>
        <w:ind w:left="120"/>
        <w:rPr>
          <w:lang w:val="en-US"/>
        </w:rPr>
      </w:pPr>
      <w:r>
        <w:rPr>
          <w:b/>
          <w:bCs/>
          <w:color w:val="FFFFFF"/>
          <w:sz w:val="24"/>
          <w:szCs w:val="24"/>
          <w:lang w:val="en-US"/>
        </w:rPr>
        <w:t>3.  Non-Rare Disease Cases  (N = 23, 41.1%)</w:t>
      </w:r>
    </w:p>
    <w:p w14:paraId="5EAB9FE4">
      <w:pPr>
        <w:spacing w:before="40"/>
        <w:rPr>
          <w:lang w:val="en-US"/>
        </w:rPr>
      </w:pPr>
    </w:p>
    <w:p w14:paraId="7921D108">
      <w:pPr>
        <w:spacing w:before="100" w:after="60"/>
        <w:jc w:val="both"/>
        <w:rPr>
          <w:lang w:val="en-US"/>
        </w:rPr>
      </w:pPr>
      <w:r>
        <w:rPr>
          <w:color w:val="222222"/>
          <w:lang w:val="en-US"/>
        </w:rPr>
        <w:t>The 23 cases below were classified as non-rare diseases. All ground-truth ICD-10 codes for each case correspond to conditions with a prevalence exceeding 200,000 affected persons in the United States, or to conditions not listed in the NORD Disease Database or FDA Orphan Drug Designation registry.</w:t>
      </w:r>
    </w:p>
    <w:p w14:paraId="215D0CA1">
      <w:pPr>
        <w:spacing w:before="40"/>
        <w:rPr>
          <w:lang w:val="en-US"/>
        </w:rPr>
      </w:pPr>
    </w:p>
    <w:tbl>
      <w:tblPr>
        <w:tblStyle w:val="9"/>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1"/>
        <w:gridCol w:w="1535"/>
        <w:gridCol w:w="3827"/>
        <w:gridCol w:w="3544"/>
      </w:tblGrid>
      <w:tr w14:paraId="11F42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91" w:type="dxa"/>
            <w:tcBorders>
              <w:top w:val="single" w:color="555555" w:sz="0" w:space="0"/>
              <w:left w:val="single" w:color="555555" w:sz="0" w:space="0"/>
              <w:bottom w:val="single" w:color="555555" w:sz="0" w:space="0"/>
              <w:right w:val="single" w:color="555555" w:sz="0" w:space="0"/>
            </w:tcBorders>
            <w:shd w:val="clear" w:color="auto" w:fill="555555"/>
            <w:tcMar>
              <w:top w:w="40" w:type="dxa"/>
              <w:left w:w="80" w:type="dxa"/>
              <w:bottom w:w="40" w:type="dxa"/>
              <w:right w:w="80" w:type="dxa"/>
            </w:tcMar>
          </w:tcPr>
          <w:p w14:paraId="09BA458C">
            <w:pPr>
              <w:spacing w:line="220" w:lineRule="exact"/>
              <w:jc w:val="center"/>
            </w:pPr>
            <w:r>
              <w:rPr>
                <w:b/>
                <w:bCs/>
                <w:color w:val="FFFFFF"/>
                <w:sz w:val="18"/>
                <w:szCs w:val="18"/>
              </w:rPr>
              <w:t>Case</w:t>
            </w:r>
          </w:p>
        </w:tc>
        <w:tc>
          <w:tcPr>
            <w:tcW w:w="1535" w:type="dxa"/>
            <w:tcBorders>
              <w:top w:val="single" w:color="555555" w:sz="0" w:space="0"/>
              <w:left w:val="single" w:color="555555" w:sz="0" w:space="0"/>
              <w:bottom w:val="single" w:color="555555" w:sz="0" w:space="0"/>
              <w:right w:val="single" w:color="555555" w:sz="0" w:space="0"/>
            </w:tcBorders>
            <w:shd w:val="clear" w:color="auto" w:fill="555555"/>
            <w:tcMar>
              <w:top w:w="40" w:type="dxa"/>
              <w:left w:w="80" w:type="dxa"/>
              <w:bottom w:w="40" w:type="dxa"/>
              <w:right w:w="80" w:type="dxa"/>
            </w:tcMar>
          </w:tcPr>
          <w:p w14:paraId="4A0AC328">
            <w:pPr>
              <w:spacing w:line="220" w:lineRule="exact"/>
              <w:jc w:val="center"/>
            </w:pPr>
            <w:r>
              <w:rPr>
                <w:b/>
                <w:bCs/>
                <w:color w:val="FFFFFF"/>
                <w:sz w:val="18"/>
                <w:szCs w:val="18"/>
              </w:rPr>
              <w:t>ICD-10 Code(s)</w:t>
            </w:r>
          </w:p>
        </w:tc>
        <w:tc>
          <w:tcPr>
            <w:tcW w:w="3827" w:type="dxa"/>
            <w:tcBorders>
              <w:top w:val="single" w:color="555555" w:sz="0" w:space="0"/>
              <w:left w:val="single" w:color="555555" w:sz="0" w:space="0"/>
              <w:bottom w:val="single" w:color="555555" w:sz="0" w:space="0"/>
              <w:right w:val="single" w:color="555555" w:sz="0" w:space="0"/>
            </w:tcBorders>
            <w:shd w:val="clear" w:color="auto" w:fill="555555"/>
            <w:tcMar>
              <w:top w:w="40" w:type="dxa"/>
              <w:left w:w="80" w:type="dxa"/>
              <w:bottom w:w="40" w:type="dxa"/>
              <w:right w:w="80" w:type="dxa"/>
            </w:tcMar>
          </w:tcPr>
          <w:p w14:paraId="19EDB152">
            <w:pPr>
              <w:spacing w:line="220" w:lineRule="exact"/>
              <w:jc w:val="center"/>
            </w:pPr>
            <w:r>
              <w:rPr>
                <w:b/>
                <w:bCs/>
                <w:color w:val="FFFFFF"/>
                <w:sz w:val="18"/>
                <w:szCs w:val="18"/>
              </w:rPr>
              <w:t>Diagnosis</w:t>
            </w:r>
          </w:p>
        </w:tc>
        <w:tc>
          <w:tcPr>
            <w:tcW w:w="3544" w:type="dxa"/>
            <w:tcBorders>
              <w:top w:val="single" w:color="555555" w:sz="0" w:space="0"/>
              <w:left w:val="single" w:color="555555" w:sz="0" w:space="0"/>
              <w:bottom w:val="single" w:color="555555" w:sz="0" w:space="0"/>
              <w:right w:val="single" w:color="555555" w:sz="0" w:space="0"/>
            </w:tcBorders>
            <w:shd w:val="clear" w:color="auto" w:fill="555555"/>
            <w:tcMar>
              <w:top w:w="40" w:type="dxa"/>
              <w:left w:w="80" w:type="dxa"/>
              <w:bottom w:w="40" w:type="dxa"/>
              <w:right w:w="80" w:type="dxa"/>
            </w:tcMar>
          </w:tcPr>
          <w:p w14:paraId="4EB85DD2">
            <w:pPr>
              <w:spacing w:line="220" w:lineRule="exact"/>
              <w:jc w:val="center"/>
            </w:pPr>
            <w:r>
              <w:rPr>
                <w:b/>
                <w:bCs/>
                <w:color w:val="FFFFFF"/>
                <w:sz w:val="18"/>
                <w:szCs w:val="18"/>
              </w:rPr>
              <w:t>Classification Justification</w:t>
            </w:r>
          </w:p>
        </w:tc>
      </w:tr>
      <w:tr w14:paraId="59A57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DE105BA">
            <w:pPr>
              <w:spacing w:line="220" w:lineRule="exact"/>
              <w:jc w:val="center"/>
            </w:pPr>
            <w:r>
              <w:rPr>
                <w:color w:val="333333"/>
                <w:sz w:val="18"/>
                <w:szCs w:val="18"/>
              </w:rPr>
              <w:t>1</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CA593DA">
            <w:pPr>
              <w:spacing w:line="220" w:lineRule="exact"/>
            </w:pPr>
            <w:r>
              <w:rPr>
                <w:rFonts w:ascii="Courier New" w:hAnsi="Courier New" w:eastAsia="Courier New" w:cs="Courier New"/>
                <w:color w:val="333333"/>
                <w:sz w:val="17"/>
                <w:szCs w:val="17"/>
              </w:rPr>
              <w:t>A16.4</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725DF86">
            <w:pPr>
              <w:spacing w:line="220" w:lineRule="exact"/>
              <w:rPr>
                <w:lang w:val="en-US"/>
              </w:rPr>
            </w:pPr>
            <w:r>
              <w:rPr>
                <w:color w:val="333333"/>
                <w:sz w:val="18"/>
                <w:szCs w:val="18"/>
                <w:lang w:val="en-US"/>
              </w:rPr>
              <w:t>Pulmonary tuberculosis (no bact. confirmation)</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2FCDC8A">
            <w:pPr>
              <w:spacing w:line="220" w:lineRule="exact"/>
              <w:rPr>
                <w:lang w:val="en-US"/>
              </w:rPr>
            </w:pPr>
            <w:r>
              <w:rPr>
                <w:color w:val="333333"/>
                <w:sz w:val="18"/>
                <w:szCs w:val="18"/>
                <w:lang w:val="en-US"/>
              </w:rPr>
              <w:t>Common infectious disease; not in NORD</w:t>
            </w:r>
          </w:p>
        </w:tc>
      </w:tr>
      <w:tr w14:paraId="72298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AF48DEA">
            <w:pPr>
              <w:spacing w:line="220" w:lineRule="exact"/>
              <w:jc w:val="center"/>
            </w:pPr>
            <w:r>
              <w:rPr>
                <w:color w:val="333333"/>
                <w:sz w:val="18"/>
                <w:szCs w:val="18"/>
              </w:rPr>
              <w:t>2</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2F5226C">
            <w:pPr>
              <w:spacing w:line="220" w:lineRule="exact"/>
            </w:pPr>
            <w:r>
              <w:rPr>
                <w:rFonts w:ascii="Courier New" w:hAnsi="Courier New" w:eastAsia="Courier New" w:cs="Courier New"/>
                <w:color w:val="333333"/>
                <w:sz w:val="17"/>
                <w:szCs w:val="17"/>
              </w:rPr>
              <w:t>T18.2</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1366FF7">
            <w:pPr>
              <w:spacing w:line="220" w:lineRule="exact"/>
            </w:pPr>
            <w:r>
              <w:rPr>
                <w:color w:val="333333"/>
                <w:sz w:val="18"/>
                <w:szCs w:val="18"/>
              </w:rPr>
              <w:t>Foreign body in stomach</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0720B55">
            <w:pPr>
              <w:spacing w:line="220" w:lineRule="exact"/>
            </w:pPr>
            <w:r>
              <w:rPr>
                <w:color w:val="333333"/>
                <w:sz w:val="18"/>
                <w:szCs w:val="18"/>
              </w:rPr>
              <w:t>Common emergency scenario</w:t>
            </w:r>
          </w:p>
        </w:tc>
      </w:tr>
      <w:tr w14:paraId="5F0159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D92E5D9">
            <w:pPr>
              <w:spacing w:line="220" w:lineRule="exact"/>
              <w:jc w:val="center"/>
            </w:pPr>
            <w:r>
              <w:rPr>
                <w:color w:val="333333"/>
                <w:sz w:val="18"/>
                <w:szCs w:val="18"/>
              </w:rPr>
              <w:t>3</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78889AD">
            <w:pPr>
              <w:spacing w:line="220" w:lineRule="exact"/>
            </w:pPr>
            <w:r>
              <w:rPr>
                <w:rFonts w:ascii="Courier New" w:hAnsi="Courier New" w:eastAsia="Courier New" w:cs="Courier New"/>
                <w:color w:val="333333"/>
                <w:sz w:val="17"/>
                <w:szCs w:val="17"/>
              </w:rPr>
              <w:t>T39.0</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C169580">
            <w:pPr>
              <w:spacing w:line="220" w:lineRule="exact"/>
            </w:pPr>
            <w:r>
              <w:rPr>
                <w:color w:val="333333"/>
                <w:sz w:val="18"/>
                <w:szCs w:val="18"/>
              </w:rPr>
              <w:t>Poisoning by salicylates</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9723FAA">
            <w:pPr>
              <w:spacing w:line="220" w:lineRule="exact"/>
            </w:pPr>
            <w:r>
              <w:rPr>
                <w:color w:val="333333"/>
                <w:sz w:val="18"/>
                <w:szCs w:val="18"/>
              </w:rPr>
              <w:t>Common poisoning</w:t>
            </w:r>
          </w:p>
        </w:tc>
      </w:tr>
      <w:tr w14:paraId="4DEA6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1DC8099">
            <w:pPr>
              <w:spacing w:line="220" w:lineRule="exact"/>
              <w:jc w:val="center"/>
            </w:pPr>
            <w:r>
              <w:rPr>
                <w:color w:val="333333"/>
                <w:sz w:val="18"/>
                <w:szCs w:val="18"/>
              </w:rPr>
              <w:t>5</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33E5EBA">
            <w:pPr>
              <w:spacing w:line="220" w:lineRule="exact"/>
            </w:pPr>
            <w:r>
              <w:rPr>
                <w:rFonts w:ascii="Courier New" w:hAnsi="Courier New" w:eastAsia="Courier New" w:cs="Courier New"/>
                <w:color w:val="333333"/>
                <w:sz w:val="17"/>
                <w:szCs w:val="17"/>
              </w:rPr>
              <w:t>A16.9</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AC4C3AF">
            <w:pPr>
              <w:spacing w:line="220" w:lineRule="exact"/>
            </w:pPr>
            <w:r>
              <w:rPr>
                <w:color w:val="333333"/>
                <w:sz w:val="18"/>
                <w:szCs w:val="18"/>
              </w:rPr>
              <w:t>Respiratory tuberculosis NOS</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99400AB">
            <w:pPr>
              <w:spacing w:line="220" w:lineRule="exact"/>
              <w:rPr>
                <w:lang w:val="en-US"/>
              </w:rPr>
            </w:pPr>
            <w:r>
              <w:rPr>
                <w:color w:val="333333"/>
                <w:sz w:val="18"/>
                <w:szCs w:val="18"/>
                <w:lang w:val="en-US"/>
              </w:rPr>
              <w:t>TB — not classified as rare</w:t>
            </w:r>
          </w:p>
        </w:tc>
      </w:tr>
      <w:tr w14:paraId="15DFF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5CEB5A1">
            <w:pPr>
              <w:spacing w:line="220" w:lineRule="exact"/>
              <w:jc w:val="center"/>
            </w:pPr>
            <w:r>
              <w:rPr>
                <w:color w:val="333333"/>
                <w:sz w:val="18"/>
                <w:szCs w:val="18"/>
              </w:rPr>
              <w:t>6</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61AABE4">
            <w:pPr>
              <w:spacing w:line="220" w:lineRule="exact"/>
            </w:pPr>
            <w:r>
              <w:rPr>
                <w:rFonts w:ascii="Courier New" w:hAnsi="Courier New" w:eastAsia="Courier New" w:cs="Courier New"/>
                <w:color w:val="333333"/>
                <w:sz w:val="17"/>
                <w:szCs w:val="17"/>
              </w:rPr>
              <w:t>E55.9</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4131D4">
            <w:pPr>
              <w:spacing w:line="220" w:lineRule="exact"/>
            </w:pPr>
            <w:r>
              <w:rPr>
                <w:color w:val="333333"/>
                <w:sz w:val="18"/>
                <w:szCs w:val="18"/>
              </w:rPr>
              <w:t>Vitamin D deficiency</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217059">
            <w:pPr>
              <w:spacing w:line="220" w:lineRule="exact"/>
            </w:pPr>
            <w:r>
              <w:rPr>
                <w:color w:val="333333"/>
                <w:sz w:val="18"/>
                <w:szCs w:val="18"/>
              </w:rPr>
              <w:t>Extremely common</w:t>
            </w:r>
          </w:p>
        </w:tc>
      </w:tr>
      <w:tr w14:paraId="545C89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C98BC43">
            <w:pPr>
              <w:spacing w:line="220" w:lineRule="exact"/>
              <w:jc w:val="center"/>
            </w:pPr>
            <w:r>
              <w:rPr>
                <w:color w:val="333333"/>
                <w:sz w:val="18"/>
                <w:szCs w:val="18"/>
              </w:rPr>
              <w:t>10</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A7B3B0C">
            <w:pPr>
              <w:spacing w:line="220" w:lineRule="exact"/>
            </w:pPr>
            <w:r>
              <w:rPr>
                <w:rFonts w:ascii="Courier New" w:hAnsi="Courier New" w:eastAsia="Courier New" w:cs="Courier New"/>
                <w:color w:val="333333"/>
                <w:sz w:val="17"/>
                <w:szCs w:val="17"/>
              </w:rPr>
              <w:t>A41.9</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494F3A2">
            <w:pPr>
              <w:spacing w:line="220" w:lineRule="exact"/>
            </w:pPr>
            <w:r>
              <w:rPr>
                <w:color w:val="333333"/>
                <w:sz w:val="18"/>
                <w:szCs w:val="18"/>
              </w:rPr>
              <w:t>Sepsis, unspecified</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1535123">
            <w:pPr>
              <w:spacing w:line="220" w:lineRule="exact"/>
              <w:rPr>
                <w:lang w:val="en-US"/>
              </w:rPr>
            </w:pPr>
            <w:r>
              <w:rPr>
                <w:color w:val="333333"/>
                <w:sz w:val="18"/>
                <w:szCs w:val="18"/>
                <w:lang w:val="en-US"/>
              </w:rPr>
              <w:t>~1.7M cases/year in US</w:t>
            </w:r>
          </w:p>
        </w:tc>
      </w:tr>
      <w:tr w14:paraId="130D7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D2322C1">
            <w:pPr>
              <w:spacing w:line="220" w:lineRule="exact"/>
              <w:jc w:val="center"/>
            </w:pPr>
            <w:r>
              <w:rPr>
                <w:color w:val="333333"/>
                <w:sz w:val="18"/>
                <w:szCs w:val="18"/>
              </w:rPr>
              <w:t>12</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7F93D06">
            <w:pPr>
              <w:spacing w:line="220" w:lineRule="exact"/>
            </w:pPr>
            <w:r>
              <w:rPr>
                <w:rFonts w:ascii="Courier New" w:hAnsi="Courier New" w:eastAsia="Courier New" w:cs="Courier New"/>
                <w:color w:val="333333"/>
                <w:sz w:val="17"/>
                <w:szCs w:val="17"/>
              </w:rPr>
              <w:t>A69.2</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FA6F336">
            <w:pPr>
              <w:spacing w:line="220" w:lineRule="exact"/>
            </w:pPr>
            <w:r>
              <w:rPr>
                <w:color w:val="333333"/>
                <w:sz w:val="18"/>
                <w:szCs w:val="18"/>
              </w:rPr>
              <w:t>Lyme disease</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2CD24E7">
            <w:pPr>
              <w:spacing w:line="220" w:lineRule="exact"/>
              <w:rPr>
                <w:lang w:val="en-US"/>
              </w:rPr>
            </w:pPr>
            <w:r>
              <w:rPr>
                <w:color w:val="333333"/>
                <w:sz w:val="18"/>
                <w:szCs w:val="18"/>
                <w:lang w:val="en-US"/>
              </w:rPr>
              <w:t>~476,000 cases diagnosed/year in US</w:t>
            </w:r>
          </w:p>
        </w:tc>
      </w:tr>
      <w:tr w14:paraId="38E1E1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6254C48">
            <w:pPr>
              <w:spacing w:line="220" w:lineRule="exact"/>
              <w:jc w:val="center"/>
            </w:pPr>
            <w:r>
              <w:rPr>
                <w:color w:val="333333"/>
                <w:sz w:val="18"/>
                <w:szCs w:val="18"/>
              </w:rPr>
              <w:t>16</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FEC0FF7">
            <w:pPr>
              <w:spacing w:line="220" w:lineRule="exact"/>
            </w:pPr>
            <w:r>
              <w:rPr>
                <w:rFonts w:ascii="Courier New" w:hAnsi="Courier New" w:eastAsia="Courier New" w:cs="Courier New"/>
                <w:color w:val="333333"/>
                <w:sz w:val="17"/>
                <w:szCs w:val="17"/>
              </w:rPr>
              <w:t>C43.9</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E2D5E34">
            <w:pPr>
              <w:spacing w:line="220" w:lineRule="exact"/>
            </w:pPr>
            <w:r>
              <w:rPr>
                <w:color w:val="333333"/>
                <w:sz w:val="18"/>
                <w:szCs w:val="18"/>
              </w:rPr>
              <w:t>Malignant melanoma of skin</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D83EB2D">
            <w:pPr>
              <w:spacing w:line="220" w:lineRule="exact"/>
              <w:rPr>
                <w:lang w:val="en-US"/>
              </w:rPr>
            </w:pPr>
            <w:r>
              <w:rPr>
                <w:color w:val="333333"/>
                <w:sz w:val="18"/>
                <w:szCs w:val="18"/>
                <w:lang w:val="en-US"/>
              </w:rPr>
              <w:t>~100,000 new cases/year in US</w:t>
            </w:r>
          </w:p>
        </w:tc>
      </w:tr>
      <w:tr w14:paraId="37A9C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C98E35B">
            <w:pPr>
              <w:spacing w:line="220" w:lineRule="exact"/>
              <w:jc w:val="center"/>
            </w:pPr>
            <w:r>
              <w:rPr>
                <w:color w:val="333333"/>
                <w:sz w:val="18"/>
                <w:szCs w:val="18"/>
              </w:rPr>
              <w:t>17</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056F10D">
            <w:pPr>
              <w:spacing w:line="220" w:lineRule="exact"/>
            </w:pPr>
            <w:r>
              <w:rPr>
                <w:rFonts w:ascii="Courier New" w:hAnsi="Courier New" w:eastAsia="Courier New" w:cs="Courier New"/>
                <w:color w:val="333333"/>
                <w:sz w:val="17"/>
                <w:szCs w:val="17"/>
              </w:rPr>
              <w:t>E06.1</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26A5524">
            <w:pPr>
              <w:spacing w:line="220" w:lineRule="exact"/>
            </w:pPr>
            <w:r>
              <w:rPr>
                <w:color w:val="333333"/>
                <w:sz w:val="18"/>
                <w:szCs w:val="18"/>
              </w:rPr>
              <w:t>Subacute thyroiditis (de Quervain)</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451229E">
            <w:pPr>
              <w:spacing w:line="220" w:lineRule="exact"/>
            </w:pPr>
            <w:r>
              <w:rPr>
                <w:color w:val="333333"/>
                <w:sz w:val="18"/>
                <w:szCs w:val="18"/>
              </w:rPr>
              <w:t>Common thyroid condition</w:t>
            </w:r>
          </w:p>
        </w:tc>
      </w:tr>
      <w:tr w14:paraId="29B01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752FF74">
            <w:pPr>
              <w:spacing w:line="220" w:lineRule="exact"/>
              <w:jc w:val="center"/>
            </w:pPr>
            <w:r>
              <w:rPr>
                <w:color w:val="333333"/>
                <w:sz w:val="18"/>
                <w:szCs w:val="18"/>
              </w:rPr>
              <w:t>18</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61EBA7E">
            <w:pPr>
              <w:spacing w:line="220" w:lineRule="exact"/>
            </w:pPr>
            <w:r>
              <w:rPr>
                <w:rFonts w:ascii="Courier New" w:hAnsi="Courier New" w:eastAsia="Courier New" w:cs="Courier New"/>
                <w:color w:val="333333"/>
                <w:sz w:val="17"/>
                <w:szCs w:val="17"/>
              </w:rPr>
              <w:t>C83.3</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3E533D7">
            <w:pPr>
              <w:spacing w:line="220" w:lineRule="exact"/>
              <w:rPr>
                <w:lang w:val="en-US"/>
              </w:rPr>
            </w:pPr>
            <w:r>
              <w:rPr>
                <w:color w:val="333333"/>
                <w:sz w:val="18"/>
                <w:szCs w:val="18"/>
                <w:lang w:val="en-US"/>
              </w:rPr>
              <w:t>Diffuse large B-cell lymphoma (DLBCL)</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B027E31">
            <w:pPr>
              <w:spacing w:line="220" w:lineRule="exact"/>
            </w:pPr>
            <w:r>
              <w:rPr>
                <w:color w:val="333333"/>
                <w:sz w:val="18"/>
                <w:szCs w:val="18"/>
              </w:rPr>
              <w:t>~20,000 cases/year in US</w:t>
            </w:r>
          </w:p>
        </w:tc>
      </w:tr>
      <w:tr w14:paraId="7BC37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425A1FD">
            <w:pPr>
              <w:spacing w:line="220" w:lineRule="exact"/>
              <w:jc w:val="center"/>
            </w:pPr>
            <w:r>
              <w:rPr>
                <w:color w:val="333333"/>
                <w:sz w:val="18"/>
                <w:szCs w:val="18"/>
              </w:rPr>
              <w:t>21</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2C44FD0">
            <w:pPr>
              <w:spacing w:line="220" w:lineRule="exact"/>
            </w:pPr>
            <w:r>
              <w:rPr>
                <w:rFonts w:ascii="Courier New" w:hAnsi="Courier New" w:eastAsia="Courier New" w:cs="Courier New"/>
                <w:color w:val="333333"/>
                <w:sz w:val="17"/>
                <w:szCs w:val="17"/>
              </w:rPr>
              <w:t>F42.9</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0369D6E">
            <w:pPr>
              <w:spacing w:line="220" w:lineRule="exact"/>
            </w:pPr>
            <w:r>
              <w:rPr>
                <w:color w:val="333333"/>
                <w:sz w:val="18"/>
                <w:szCs w:val="18"/>
              </w:rPr>
              <w:t>Obsessive-compulsive disorder (OCD)</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A4247A6">
            <w:pPr>
              <w:spacing w:line="220" w:lineRule="exact"/>
            </w:pPr>
            <w:r>
              <w:rPr>
                <w:color w:val="333333"/>
                <w:sz w:val="18"/>
                <w:szCs w:val="18"/>
              </w:rPr>
              <w:t>Affects ~2–3% of US population</w:t>
            </w:r>
          </w:p>
        </w:tc>
      </w:tr>
      <w:tr w14:paraId="35CFA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4E3849E">
            <w:pPr>
              <w:spacing w:line="220" w:lineRule="exact"/>
              <w:jc w:val="center"/>
            </w:pPr>
            <w:r>
              <w:rPr>
                <w:color w:val="333333"/>
                <w:sz w:val="18"/>
                <w:szCs w:val="18"/>
              </w:rPr>
              <w:t>23</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7636EF2">
            <w:pPr>
              <w:spacing w:line="220" w:lineRule="exact"/>
            </w:pPr>
            <w:r>
              <w:rPr>
                <w:rFonts w:ascii="Courier New" w:hAnsi="Courier New" w:eastAsia="Courier New" w:cs="Courier New"/>
                <w:color w:val="333333"/>
                <w:sz w:val="17"/>
                <w:szCs w:val="17"/>
              </w:rPr>
              <w:t>J18.0</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CA43A0B">
            <w:pPr>
              <w:spacing w:line="220" w:lineRule="exact"/>
            </w:pPr>
            <w:r>
              <w:rPr>
                <w:color w:val="333333"/>
                <w:sz w:val="18"/>
                <w:szCs w:val="18"/>
              </w:rPr>
              <w:t>Bronchopneumonia</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35382DA">
            <w:pPr>
              <w:spacing w:line="220" w:lineRule="exact"/>
            </w:pPr>
            <w:r>
              <w:rPr>
                <w:color w:val="333333"/>
                <w:sz w:val="18"/>
                <w:szCs w:val="18"/>
              </w:rPr>
              <w:t>Very common respiratory infection</w:t>
            </w:r>
          </w:p>
        </w:tc>
      </w:tr>
      <w:tr w14:paraId="6C3C9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AC451C4">
            <w:pPr>
              <w:spacing w:line="220" w:lineRule="exact"/>
              <w:jc w:val="center"/>
            </w:pPr>
            <w:r>
              <w:rPr>
                <w:color w:val="333333"/>
                <w:sz w:val="18"/>
                <w:szCs w:val="18"/>
              </w:rPr>
              <w:t>24</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81B33A">
            <w:pPr>
              <w:spacing w:line="220" w:lineRule="exact"/>
            </w:pPr>
            <w:r>
              <w:rPr>
                <w:rFonts w:ascii="Courier New" w:hAnsi="Courier New" w:eastAsia="Courier New" w:cs="Courier New"/>
                <w:color w:val="333333"/>
                <w:sz w:val="17"/>
                <w:szCs w:val="17"/>
              </w:rPr>
              <w:t>C92.0</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2C5AEFC">
            <w:pPr>
              <w:spacing w:line="220" w:lineRule="exact"/>
            </w:pPr>
            <w:r>
              <w:rPr>
                <w:color w:val="333333"/>
                <w:sz w:val="18"/>
                <w:szCs w:val="18"/>
              </w:rPr>
              <w:t>Acute myeloid leukemia (AML)</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4D6B723">
            <w:pPr>
              <w:spacing w:line="220" w:lineRule="exact"/>
            </w:pPr>
            <w:r>
              <w:rPr>
                <w:color w:val="333333"/>
                <w:sz w:val="18"/>
                <w:szCs w:val="18"/>
              </w:rPr>
              <w:t>~20,000 cases/year in US</w:t>
            </w:r>
          </w:p>
        </w:tc>
      </w:tr>
      <w:tr w14:paraId="79E602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CBBC2D3">
            <w:pPr>
              <w:spacing w:line="220" w:lineRule="exact"/>
              <w:jc w:val="center"/>
            </w:pPr>
            <w:r>
              <w:rPr>
                <w:color w:val="333333"/>
                <w:sz w:val="18"/>
                <w:szCs w:val="18"/>
              </w:rPr>
              <w:t>27</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A2E1076">
            <w:pPr>
              <w:spacing w:line="220" w:lineRule="exact"/>
            </w:pPr>
            <w:r>
              <w:rPr>
                <w:rFonts w:ascii="Courier New" w:hAnsi="Courier New" w:eastAsia="Courier New" w:cs="Courier New"/>
                <w:color w:val="333333"/>
                <w:sz w:val="17"/>
                <w:szCs w:val="17"/>
              </w:rPr>
              <w:t>J11.0</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43A69CA">
            <w:pPr>
              <w:spacing w:line="220" w:lineRule="exact"/>
            </w:pPr>
            <w:r>
              <w:rPr>
                <w:color w:val="333333"/>
                <w:sz w:val="18"/>
                <w:szCs w:val="18"/>
              </w:rPr>
              <w:t>Influenza with pneumonia</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FF94C03">
            <w:pPr>
              <w:spacing w:line="220" w:lineRule="exact"/>
            </w:pPr>
            <w:r>
              <w:rPr>
                <w:color w:val="333333"/>
                <w:sz w:val="18"/>
                <w:szCs w:val="18"/>
              </w:rPr>
              <w:t>Seasonal influenza — common</w:t>
            </w:r>
          </w:p>
        </w:tc>
      </w:tr>
      <w:tr w14:paraId="73F06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80B3743">
            <w:pPr>
              <w:spacing w:line="220" w:lineRule="exact"/>
              <w:jc w:val="center"/>
            </w:pPr>
            <w:r>
              <w:rPr>
                <w:color w:val="333333"/>
                <w:sz w:val="18"/>
                <w:szCs w:val="18"/>
              </w:rPr>
              <w:t>29</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153ADE1">
            <w:pPr>
              <w:spacing w:line="220" w:lineRule="exact"/>
            </w:pPr>
            <w:r>
              <w:rPr>
                <w:rFonts w:ascii="Courier New" w:hAnsi="Courier New" w:eastAsia="Courier New" w:cs="Courier New"/>
                <w:color w:val="333333"/>
                <w:sz w:val="17"/>
                <w:szCs w:val="17"/>
              </w:rPr>
              <w:t>T84.5</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2424E7A">
            <w:pPr>
              <w:spacing w:line="220" w:lineRule="exact"/>
              <w:rPr>
                <w:lang w:val="en-US"/>
              </w:rPr>
            </w:pPr>
            <w:r>
              <w:rPr>
                <w:color w:val="333333"/>
                <w:sz w:val="18"/>
                <w:szCs w:val="18"/>
                <w:lang w:val="en-US"/>
              </w:rPr>
              <w:t>Infection of internal joint prosthesis</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4C991EF">
            <w:pPr>
              <w:spacing w:line="220" w:lineRule="exact"/>
            </w:pPr>
            <w:r>
              <w:rPr>
                <w:color w:val="333333"/>
                <w:sz w:val="18"/>
                <w:szCs w:val="18"/>
              </w:rPr>
              <w:t>Common surgical complication</w:t>
            </w:r>
          </w:p>
        </w:tc>
      </w:tr>
      <w:tr w14:paraId="14A3B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7F25466">
            <w:pPr>
              <w:spacing w:line="220" w:lineRule="exact"/>
              <w:jc w:val="center"/>
            </w:pPr>
            <w:r>
              <w:rPr>
                <w:color w:val="333333"/>
                <w:sz w:val="18"/>
                <w:szCs w:val="18"/>
              </w:rPr>
              <w:t>33</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69CABFD">
            <w:pPr>
              <w:spacing w:line="220" w:lineRule="exact"/>
            </w:pPr>
            <w:r>
              <w:rPr>
                <w:rFonts w:ascii="Courier New" w:hAnsi="Courier New" w:eastAsia="Courier New" w:cs="Courier New"/>
                <w:color w:val="333333"/>
                <w:sz w:val="17"/>
                <w:szCs w:val="17"/>
              </w:rPr>
              <w:t>A18.0</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37EE811">
            <w:pPr>
              <w:spacing w:line="220" w:lineRule="exact"/>
              <w:rPr>
                <w:lang w:val="en-US"/>
              </w:rPr>
            </w:pPr>
            <w:r>
              <w:rPr>
                <w:color w:val="333333"/>
                <w:sz w:val="18"/>
                <w:szCs w:val="18"/>
                <w:lang w:val="en-US"/>
              </w:rPr>
              <w:t>Tuberculosis of bones and joints</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699C83D">
            <w:pPr>
              <w:spacing w:line="220" w:lineRule="exact"/>
              <w:rPr>
                <w:lang w:val="en-US"/>
              </w:rPr>
            </w:pPr>
            <w:r>
              <w:rPr>
                <w:color w:val="333333"/>
                <w:sz w:val="18"/>
                <w:szCs w:val="18"/>
                <w:lang w:val="en-US"/>
              </w:rPr>
              <w:t>Form of TB — not classified as rare</w:t>
            </w:r>
          </w:p>
        </w:tc>
      </w:tr>
      <w:tr w14:paraId="4CAAF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737E7BF">
            <w:pPr>
              <w:spacing w:line="220" w:lineRule="exact"/>
              <w:jc w:val="center"/>
            </w:pPr>
            <w:r>
              <w:rPr>
                <w:color w:val="333333"/>
                <w:sz w:val="18"/>
                <w:szCs w:val="18"/>
              </w:rPr>
              <w:t>38</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6C268A5">
            <w:pPr>
              <w:spacing w:line="220" w:lineRule="exact"/>
            </w:pPr>
            <w:r>
              <w:rPr>
                <w:rFonts w:ascii="Courier New" w:hAnsi="Courier New" w:eastAsia="Courier New" w:cs="Courier New"/>
                <w:color w:val="333333"/>
                <w:sz w:val="17"/>
                <w:szCs w:val="17"/>
              </w:rPr>
              <w:t>C50.9</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B356F1D">
            <w:pPr>
              <w:spacing w:line="220" w:lineRule="exact"/>
            </w:pPr>
            <w:r>
              <w:rPr>
                <w:color w:val="333333"/>
                <w:sz w:val="18"/>
                <w:szCs w:val="18"/>
              </w:rPr>
              <w:t>Malignant neoplasm of breast</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BF477F6">
            <w:pPr>
              <w:spacing w:line="220" w:lineRule="exact"/>
              <w:rPr>
                <w:lang w:val="en-US"/>
              </w:rPr>
            </w:pPr>
            <w:r>
              <w:rPr>
                <w:color w:val="333333"/>
                <w:sz w:val="18"/>
                <w:szCs w:val="18"/>
                <w:lang w:val="en-US"/>
              </w:rPr>
              <w:t>~300,000 new cases/year in US</w:t>
            </w:r>
          </w:p>
        </w:tc>
      </w:tr>
      <w:tr w14:paraId="0E6FB2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6AD1AD2">
            <w:pPr>
              <w:spacing w:line="220" w:lineRule="exact"/>
              <w:jc w:val="center"/>
            </w:pPr>
            <w:r>
              <w:rPr>
                <w:color w:val="333333"/>
                <w:sz w:val="18"/>
                <w:szCs w:val="18"/>
              </w:rPr>
              <w:t>39</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9EAC22E">
            <w:pPr>
              <w:spacing w:line="220" w:lineRule="exact"/>
            </w:pPr>
            <w:r>
              <w:rPr>
                <w:rFonts w:ascii="Courier New" w:hAnsi="Courier New" w:eastAsia="Courier New" w:cs="Courier New"/>
                <w:color w:val="333333"/>
                <w:sz w:val="17"/>
                <w:szCs w:val="17"/>
              </w:rPr>
              <w:t>B08.3</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E283B06">
            <w:pPr>
              <w:spacing w:line="220" w:lineRule="exact"/>
            </w:pPr>
            <w:r>
              <w:rPr>
                <w:color w:val="333333"/>
                <w:sz w:val="18"/>
                <w:szCs w:val="18"/>
              </w:rPr>
              <w:t>Erythema infectiosum (fifth disease)</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86D26A0">
            <w:pPr>
              <w:spacing w:line="220" w:lineRule="exact"/>
            </w:pPr>
            <w:r>
              <w:rPr>
                <w:color w:val="333333"/>
                <w:sz w:val="18"/>
                <w:szCs w:val="18"/>
              </w:rPr>
              <w:t>Common childhood viral illness</w:t>
            </w:r>
          </w:p>
        </w:tc>
      </w:tr>
      <w:tr w14:paraId="1F0420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E31D531">
            <w:pPr>
              <w:spacing w:line="220" w:lineRule="exact"/>
              <w:jc w:val="center"/>
            </w:pPr>
            <w:r>
              <w:rPr>
                <w:color w:val="333333"/>
                <w:sz w:val="18"/>
                <w:szCs w:val="18"/>
              </w:rPr>
              <w:t>42</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8CCB7BC">
            <w:pPr>
              <w:spacing w:line="220" w:lineRule="exact"/>
            </w:pPr>
            <w:r>
              <w:rPr>
                <w:rFonts w:ascii="Courier New" w:hAnsi="Courier New" w:eastAsia="Courier New" w:cs="Courier New"/>
                <w:color w:val="333333"/>
                <w:sz w:val="17"/>
                <w:szCs w:val="17"/>
              </w:rPr>
              <w:t>K80.2 + K81.1</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0B14F63">
            <w:pPr>
              <w:spacing w:line="220" w:lineRule="exact"/>
            </w:pPr>
            <w:r>
              <w:rPr>
                <w:color w:val="333333"/>
                <w:sz w:val="18"/>
                <w:szCs w:val="18"/>
              </w:rPr>
              <w:t>Gallstones + chronic cholecystitis</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D3F4343">
            <w:pPr>
              <w:spacing w:line="220" w:lineRule="exact"/>
            </w:pPr>
            <w:r>
              <w:rPr>
                <w:color w:val="333333"/>
                <w:sz w:val="18"/>
                <w:szCs w:val="18"/>
              </w:rPr>
              <w:t>Very common</w:t>
            </w:r>
          </w:p>
        </w:tc>
      </w:tr>
      <w:tr w14:paraId="09777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C7112A5">
            <w:pPr>
              <w:spacing w:line="220" w:lineRule="exact"/>
              <w:jc w:val="center"/>
            </w:pPr>
            <w:r>
              <w:rPr>
                <w:color w:val="333333"/>
                <w:sz w:val="18"/>
                <w:szCs w:val="18"/>
              </w:rPr>
              <w:t>44</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8E53443">
            <w:pPr>
              <w:spacing w:line="220" w:lineRule="exact"/>
            </w:pPr>
            <w:r>
              <w:rPr>
                <w:rFonts w:ascii="Courier New" w:hAnsi="Courier New" w:eastAsia="Courier New" w:cs="Courier New"/>
                <w:color w:val="333333"/>
                <w:sz w:val="17"/>
                <w:szCs w:val="17"/>
              </w:rPr>
              <w:t>B86</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C12AC9B">
            <w:pPr>
              <w:spacing w:line="220" w:lineRule="exact"/>
            </w:pPr>
            <w:r>
              <w:rPr>
                <w:color w:val="333333"/>
                <w:sz w:val="18"/>
                <w:szCs w:val="18"/>
              </w:rPr>
              <w:t>Scabies</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3748DF9">
            <w:pPr>
              <w:spacing w:line="220" w:lineRule="exact"/>
            </w:pPr>
            <w:r>
              <w:rPr>
                <w:color w:val="333333"/>
                <w:sz w:val="18"/>
                <w:szCs w:val="18"/>
              </w:rPr>
              <w:t>Extremely common worldwide</w:t>
            </w:r>
          </w:p>
        </w:tc>
      </w:tr>
      <w:tr w14:paraId="51B83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725C9E1">
            <w:pPr>
              <w:spacing w:line="220" w:lineRule="exact"/>
              <w:jc w:val="center"/>
            </w:pPr>
            <w:r>
              <w:rPr>
                <w:color w:val="333333"/>
                <w:sz w:val="18"/>
                <w:szCs w:val="18"/>
              </w:rPr>
              <w:t>45</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FBEA677">
            <w:pPr>
              <w:spacing w:line="220" w:lineRule="exact"/>
            </w:pPr>
            <w:r>
              <w:rPr>
                <w:rFonts w:ascii="Courier New" w:hAnsi="Courier New" w:eastAsia="Courier New" w:cs="Courier New"/>
                <w:color w:val="333333"/>
                <w:sz w:val="17"/>
                <w:szCs w:val="17"/>
              </w:rPr>
              <w:t>C64.9</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004E206">
            <w:pPr>
              <w:spacing w:line="220" w:lineRule="exact"/>
            </w:pPr>
            <w:r>
              <w:rPr>
                <w:color w:val="333333"/>
                <w:sz w:val="18"/>
                <w:szCs w:val="18"/>
              </w:rPr>
              <w:t>Malignant neoplasm of kidney</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65FBBE5">
            <w:pPr>
              <w:spacing w:line="220" w:lineRule="exact"/>
            </w:pPr>
            <w:r>
              <w:rPr>
                <w:color w:val="333333"/>
                <w:sz w:val="18"/>
                <w:szCs w:val="18"/>
              </w:rPr>
              <w:t>~79,000 cases/year in US</w:t>
            </w:r>
          </w:p>
        </w:tc>
      </w:tr>
      <w:tr w14:paraId="1656A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33523C1">
            <w:pPr>
              <w:spacing w:line="220" w:lineRule="exact"/>
              <w:jc w:val="center"/>
            </w:pPr>
            <w:r>
              <w:rPr>
                <w:color w:val="333333"/>
                <w:sz w:val="18"/>
                <w:szCs w:val="18"/>
              </w:rPr>
              <w:t>46</w:t>
            </w:r>
          </w:p>
        </w:tc>
        <w:tc>
          <w:tcPr>
            <w:tcW w:w="1535"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8A9742F">
            <w:pPr>
              <w:spacing w:line="220" w:lineRule="exact"/>
            </w:pPr>
            <w:r>
              <w:rPr>
                <w:rFonts w:ascii="Courier New" w:hAnsi="Courier New" w:eastAsia="Courier New" w:cs="Courier New"/>
                <w:color w:val="333333"/>
                <w:sz w:val="17"/>
                <w:szCs w:val="17"/>
              </w:rPr>
              <w:t>A41.3</w:t>
            </w:r>
          </w:p>
        </w:tc>
        <w:tc>
          <w:tcPr>
            <w:tcW w:w="3827"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7DB1D72">
            <w:pPr>
              <w:spacing w:line="220" w:lineRule="exact"/>
              <w:rPr>
                <w:lang w:val="en-US"/>
              </w:rPr>
            </w:pPr>
            <w:r>
              <w:rPr>
                <w:color w:val="333333"/>
                <w:sz w:val="18"/>
                <w:szCs w:val="18"/>
                <w:lang w:val="en-US"/>
              </w:rPr>
              <w:t>Sepsis due to H. influenzae</w:t>
            </w:r>
          </w:p>
        </w:tc>
        <w:tc>
          <w:tcPr>
            <w:tcW w:w="3544"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C05673F">
            <w:pPr>
              <w:spacing w:line="220" w:lineRule="exact"/>
            </w:pPr>
            <w:r>
              <w:rPr>
                <w:color w:val="333333"/>
                <w:sz w:val="18"/>
                <w:szCs w:val="18"/>
              </w:rPr>
              <w:t>Sepsis — common</w:t>
            </w:r>
          </w:p>
        </w:tc>
      </w:tr>
      <w:tr w14:paraId="7C6F3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4F70FBB">
            <w:pPr>
              <w:spacing w:line="220" w:lineRule="exact"/>
              <w:jc w:val="center"/>
            </w:pPr>
            <w:r>
              <w:rPr>
                <w:color w:val="333333"/>
                <w:sz w:val="18"/>
                <w:szCs w:val="18"/>
              </w:rPr>
              <w:t>51</w:t>
            </w:r>
          </w:p>
        </w:tc>
        <w:tc>
          <w:tcPr>
            <w:tcW w:w="1535"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5233ED7">
            <w:pPr>
              <w:spacing w:line="220" w:lineRule="exact"/>
            </w:pPr>
            <w:r>
              <w:rPr>
                <w:rFonts w:ascii="Courier New" w:hAnsi="Courier New" w:eastAsia="Courier New" w:cs="Courier New"/>
                <w:color w:val="333333"/>
                <w:sz w:val="17"/>
                <w:szCs w:val="17"/>
              </w:rPr>
              <w:t>O99.3</w:t>
            </w:r>
          </w:p>
        </w:tc>
        <w:tc>
          <w:tcPr>
            <w:tcW w:w="3827"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42EAA01">
            <w:pPr>
              <w:spacing w:line="220" w:lineRule="exact"/>
            </w:pPr>
            <w:r>
              <w:rPr>
                <w:color w:val="333333"/>
                <w:sz w:val="18"/>
                <w:szCs w:val="18"/>
              </w:rPr>
              <w:t>Mental disorders complicating pregnancy</w:t>
            </w:r>
          </w:p>
        </w:tc>
        <w:tc>
          <w:tcPr>
            <w:tcW w:w="3544"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D3CB16B">
            <w:pPr>
              <w:spacing w:line="220" w:lineRule="exact"/>
            </w:pPr>
            <w:r>
              <w:rPr>
                <w:color w:val="333333"/>
                <w:sz w:val="18"/>
                <w:szCs w:val="18"/>
              </w:rPr>
              <w:t>Common complication</w:t>
            </w:r>
          </w:p>
        </w:tc>
      </w:tr>
    </w:tbl>
    <w:p w14:paraId="5118C431">
      <w:pPr>
        <w:spacing w:before="40"/>
      </w:pPr>
    </w:p>
    <w:p w14:paraId="3E2B7945">
      <w:pPr>
        <w:spacing w:before="40" w:after="160"/>
        <w:jc w:val="center"/>
        <w:rPr>
          <w:lang w:val="en-US"/>
        </w:rPr>
      </w:pPr>
      <w:r>
        <w:rPr>
          <w:i/>
          <w:iCs/>
          <w:color w:val="555555"/>
          <w:sz w:val="18"/>
          <w:szCs w:val="18"/>
          <w:lang w:val="en-US"/>
        </w:rPr>
        <w:t>Table S1-B. Complete list of the 23 benchmark cases classified as non-rare diseases.</w:t>
      </w:r>
    </w:p>
    <w:p w14:paraId="24D8345E">
      <w:pPr>
        <w:shd w:val="clear" w:color="auto" w:fill="1A3A5C"/>
        <w:spacing w:before="240"/>
        <w:ind w:left="120"/>
      </w:pPr>
      <w:r>
        <w:rPr>
          <w:b/>
          <w:bCs/>
          <w:color w:val="FFFFFF"/>
          <w:sz w:val="24"/>
          <w:szCs w:val="24"/>
        </w:rPr>
        <w:t>4.  Ambiguous Cases  (N = 5, 8.9%)</w:t>
      </w:r>
    </w:p>
    <w:p w14:paraId="155DCDFF">
      <w:pPr>
        <w:spacing w:before="40"/>
      </w:pPr>
    </w:p>
    <w:p w14:paraId="4AB46CEE">
      <w:pPr>
        <w:spacing w:before="100" w:after="60"/>
        <w:jc w:val="both"/>
        <w:rPr>
          <w:lang w:val="en-US"/>
        </w:rPr>
      </w:pPr>
      <w:r>
        <w:rPr>
          <w:color w:val="222222"/>
          <w:lang w:val="en-US"/>
        </w:rPr>
        <w:t xml:space="preserve">The five ambiguous cases use non-specific ICD-10 codes at a level of granularity that prevents rarity determination without access to the original clinical record. For example, </w:t>
      </w:r>
      <w:r>
        <w:rPr>
          <w:rFonts w:ascii="Courier New" w:hAnsi="Courier New" w:eastAsia="Courier New" w:cs="Courier New"/>
          <w:color w:val="222222"/>
          <w:lang w:val="en-US"/>
        </w:rPr>
        <w:t>G04.8</w:t>
      </w:r>
      <w:r>
        <w:rPr>
          <w:color w:val="222222"/>
          <w:lang w:val="en-US"/>
        </w:rPr>
        <w:t xml:space="preserve"> (Other encephalitis and encephalomyelitis) encompasses both autoimmune encephalitis (rare) and viral encephalitis (common); the code alone does not distinguish between them. These cases are excluded from the segmented rare/non-rare analysis and should be resolved by manual clinical review before final reporting.</w:t>
      </w:r>
    </w:p>
    <w:p w14:paraId="06C3B045">
      <w:pPr>
        <w:spacing w:before="40"/>
        <w:rPr>
          <w:lang w:val="en-US"/>
        </w:rPr>
      </w:pPr>
    </w:p>
    <w:tbl>
      <w:tblPr>
        <w:tblStyle w:val="9"/>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1"/>
        <w:gridCol w:w="2243"/>
        <w:gridCol w:w="6663"/>
      </w:tblGrid>
      <w:tr w14:paraId="462F3F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591" w:type="dxa"/>
            <w:tcBorders>
              <w:top w:val="single" w:color="7A5C00" w:sz="0" w:space="0"/>
              <w:left w:val="single" w:color="7A5C00" w:sz="0" w:space="0"/>
              <w:bottom w:val="single" w:color="7A5C00" w:sz="0" w:space="0"/>
              <w:right w:val="single" w:color="7A5C00" w:sz="0" w:space="0"/>
            </w:tcBorders>
            <w:shd w:val="clear" w:color="auto" w:fill="7A5C00"/>
            <w:tcMar>
              <w:top w:w="40" w:type="dxa"/>
              <w:left w:w="80" w:type="dxa"/>
              <w:bottom w:w="40" w:type="dxa"/>
              <w:right w:w="80" w:type="dxa"/>
            </w:tcMar>
          </w:tcPr>
          <w:p w14:paraId="1C4DF753">
            <w:pPr>
              <w:spacing w:line="220" w:lineRule="exact"/>
              <w:jc w:val="center"/>
            </w:pPr>
            <w:r>
              <w:rPr>
                <w:b/>
                <w:bCs/>
                <w:color w:val="FFFFFF"/>
                <w:sz w:val="18"/>
                <w:szCs w:val="18"/>
              </w:rPr>
              <w:t>Case</w:t>
            </w:r>
          </w:p>
        </w:tc>
        <w:tc>
          <w:tcPr>
            <w:tcW w:w="2243" w:type="dxa"/>
            <w:tcBorders>
              <w:top w:val="single" w:color="7A5C00" w:sz="0" w:space="0"/>
              <w:left w:val="single" w:color="7A5C00" w:sz="0" w:space="0"/>
              <w:bottom w:val="single" w:color="7A5C00" w:sz="0" w:space="0"/>
              <w:right w:val="single" w:color="7A5C00" w:sz="0" w:space="0"/>
            </w:tcBorders>
            <w:shd w:val="clear" w:color="auto" w:fill="7A5C00"/>
            <w:tcMar>
              <w:top w:w="40" w:type="dxa"/>
              <w:left w:w="80" w:type="dxa"/>
              <w:bottom w:w="40" w:type="dxa"/>
              <w:right w:w="80" w:type="dxa"/>
            </w:tcMar>
          </w:tcPr>
          <w:p w14:paraId="7615DDBA">
            <w:pPr>
              <w:spacing w:line="220" w:lineRule="exact"/>
              <w:jc w:val="center"/>
            </w:pPr>
            <w:r>
              <w:rPr>
                <w:b/>
                <w:bCs/>
                <w:color w:val="FFFFFF"/>
                <w:sz w:val="18"/>
                <w:szCs w:val="18"/>
              </w:rPr>
              <w:t>ICD-10 Code(s)</w:t>
            </w:r>
          </w:p>
        </w:tc>
        <w:tc>
          <w:tcPr>
            <w:tcW w:w="6663" w:type="dxa"/>
            <w:tcBorders>
              <w:top w:val="single" w:color="7A5C00" w:sz="0" w:space="0"/>
              <w:left w:val="single" w:color="7A5C00" w:sz="0" w:space="0"/>
              <w:bottom w:val="single" w:color="7A5C00" w:sz="0" w:space="0"/>
              <w:right w:val="single" w:color="7A5C00" w:sz="0" w:space="0"/>
            </w:tcBorders>
            <w:shd w:val="clear" w:color="auto" w:fill="7A5C00"/>
            <w:tcMar>
              <w:top w:w="40" w:type="dxa"/>
              <w:left w:w="80" w:type="dxa"/>
              <w:bottom w:w="40" w:type="dxa"/>
              <w:right w:w="80" w:type="dxa"/>
            </w:tcMar>
          </w:tcPr>
          <w:p w14:paraId="3FE819B6">
            <w:pPr>
              <w:spacing w:line="220" w:lineRule="exact"/>
              <w:jc w:val="center"/>
            </w:pPr>
            <w:r>
              <w:rPr>
                <w:b/>
                <w:bCs/>
                <w:color w:val="FFFFFF"/>
                <w:sz w:val="18"/>
                <w:szCs w:val="18"/>
              </w:rPr>
              <w:t>Reason for Ambiguity</w:t>
            </w:r>
          </w:p>
        </w:tc>
      </w:tr>
      <w:tr w14:paraId="36C64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DAD5A0E">
            <w:pPr>
              <w:spacing w:line="220" w:lineRule="exact"/>
              <w:jc w:val="center"/>
            </w:pPr>
            <w:r>
              <w:rPr>
                <w:color w:val="333333"/>
                <w:sz w:val="18"/>
                <w:szCs w:val="18"/>
              </w:rPr>
              <w:t>11</w:t>
            </w:r>
          </w:p>
        </w:tc>
        <w:tc>
          <w:tcPr>
            <w:tcW w:w="2243"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E64927F">
            <w:pPr>
              <w:spacing w:line="220" w:lineRule="exact"/>
            </w:pPr>
            <w:r>
              <w:rPr>
                <w:rFonts w:ascii="Courier New" w:hAnsi="Courier New" w:eastAsia="Courier New" w:cs="Courier New"/>
                <w:color w:val="333333"/>
                <w:sz w:val="17"/>
                <w:szCs w:val="17"/>
              </w:rPr>
              <w:t>E83.5 + E88.8</w:t>
            </w:r>
          </w:p>
        </w:tc>
        <w:tc>
          <w:tcPr>
            <w:tcW w:w="6663"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354C996">
            <w:pPr>
              <w:spacing w:line="220" w:lineRule="exact"/>
              <w:rPr>
                <w:lang w:val="en-US"/>
              </w:rPr>
            </w:pPr>
            <w:r>
              <w:rPr>
                <w:color w:val="333333"/>
                <w:sz w:val="18"/>
                <w:szCs w:val="18"/>
                <w:lang w:val="en-US"/>
              </w:rPr>
              <w:t>Non-specific metabolic codes; rarity depends on underlying cause not captured in ICD-10</w:t>
            </w:r>
          </w:p>
        </w:tc>
      </w:tr>
      <w:tr w14:paraId="2EDAE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BEA"/>
            <w:tcMar>
              <w:top w:w="40" w:type="dxa"/>
              <w:left w:w="80" w:type="dxa"/>
              <w:bottom w:w="40" w:type="dxa"/>
              <w:right w:w="80" w:type="dxa"/>
            </w:tcMar>
          </w:tcPr>
          <w:p w14:paraId="6EFF8A59">
            <w:pPr>
              <w:spacing w:line="220" w:lineRule="exact"/>
              <w:jc w:val="center"/>
            </w:pPr>
            <w:r>
              <w:rPr>
                <w:color w:val="333333"/>
                <w:sz w:val="18"/>
                <w:szCs w:val="18"/>
              </w:rPr>
              <w:t>18</w:t>
            </w:r>
          </w:p>
        </w:tc>
        <w:tc>
          <w:tcPr>
            <w:tcW w:w="2243" w:type="dxa"/>
            <w:tcBorders>
              <w:top w:val="single" w:color="CCCCCC" w:sz="0" w:space="0"/>
              <w:left w:val="single" w:color="CCCCCC" w:sz="0" w:space="0"/>
              <w:bottom w:val="single" w:color="CCCCCC" w:sz="0" w:space="0"/>
              <w:right w:val="single" w:color="CCCCCC" w:sz="0" w:space="0"/>
            </w:tcBorders>
            <w:shd w:val="clear" w:color="auto" w:fill="FFFBEA"/>
            <w:tcMar>
              <w:top w:w="40" w:type="dxa"/>
              <w:left w:w="80" w:type="dxa"/>
              <w:bottom w:w="40" w:type="dxa"/>
              <w:right w:w="80" w:type="dxa"/>
            </w:tcMar>
          </w:tcPr>
          <w:p w14:paraId="5C6B5A69">
            <w:pPr>
              <w:spacing w:line="220" w:lineRule="exact"/>
            </w:pPr>
            <w:r>
              <w:rPr>
                <w:rFonts w:ascii="Courier New" w:hAnsi="Courier New" w:eastAsia="Courier New" w:cs="Courier New"/>
                <w:color w:val="333333"/>
                <w:sz w:val="17"/>
                <w:szCs w:val="17"/>
              </w:rPr>
              <w:t>G04.8 + C80.9 + C79.4</w:t>
            </w:r>
          </w:p>
        </w:tc>
        <w:tc>
          <w:tcPr>
            <w:tcW w:w="6663" w:type="dxa"/>
            <w:tcBorders>
              <w:top w:val="single" w:color="CCCCCC" w:sz="0" w:space="0"/>
              <w:left w:val="single" w:color="CCCCCC" w:sz="0" w:space="0"/>
              <w:bottom w:val="single" w:color="CCCCCC" w:sz="0" w:space="0"/>
              <w:right w:val="single" w:color="CCCCCC" w:sz="0" w:space="0"/>
            </w:tcBorders>
            <w:shd w:val="clear" w:color="auto" w:fill="FFFBEA"/>
            <w:tcMar>
              <w:top w:w="40" w:type="dxa"/>
              <w:left w:w="80" w:type="dxa"/>
              <w:bottom w:w="40" w:type="dxa"/>
              <w:right w:w="80" w:type="dxa"/>
            </w:tcMar>
          </w:tcPr>
          <w:p w14:paraId="1D786582">
            <w:pPr>
              <w:spacing w:line="220" w:lineRule="exact"/>
              <w:rPr>
                <w:lang w:val="en-US"/>
              </w:rPr>
            </w:pPr>
            <w:r>
              <w:rPr>
                <w:color w:val="333333"/>
                <w:sz w:val="18"/>
                <w:szCs w:val="18"/>
                <w:lang w:val="en-US"/>
              </w:rPr>
              <w:t>G04.8 encephalitis — rarity depends on etiology (autoimmune = rare; viral = not)</w:t>
            </w:r>
          </w:p>
        </w:tc>
      </w:tr>
      <w:tr w14:paraId="513EA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FCD16A8">
            <w:pPr>
              <w:spacing w:line="220" w:lineRule="exact"/>
              <w:jc w:val="center"/>
            </w:pPr>
            <w:r>
              <w:rPr>
                <w:color w:val="333333"/>
                <w:sz w:val="18"/>
                <w:szCs w:val="18"/>
              </w:rPr>
              <w:t>31</w:t>
            </w:r>
          </w:p>
        </w:tc>
        <w:tc>
          <w:tcPr>
            <w:tcW w:w="2243"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9EAF36A">
            <w:pPr>
              <w:spacing w:line="220" w:lineRule="exact"/>
            </w:pPr>
            <w:r>
              <w:rPr>
                <w:rFonts w:ascii="Courier New" w:hAnsi="Courier New" w:eastAsia="Courier New" w:cs="Courier New"/>
                <w:color w:val="333333"/>
                <w:sz w:val="17"/>
                <w:szCs w:val="17"/>
              </w:rPr>
              <w:t>K55.8 + I86.8</w:t>
            </w:r>
          </w:p>
        </w:tc>
        <w:tc>
          <w:tcPr>
            <w:tcW w:w="6663"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588EED1">
            <w:pPr>
              <w:spacing w:line="220" w:lineRule="exact"/>
              <w:rPr>
                <w:lang w:val="en-US"/>
              </w:rPr>
            </w:pPr>
            <w:r>
              <w:rPr>
                <w:color w:val="333333"/>
                <w:sz w:val="18"/>
                <w:szCs w:val="18"/>
                <w:lang w:val="en-US"/>
              </w:rPr>
              <w:t>K55.8 intestinal vascular disorder — non-specific; could include rare ischemic conditions</w:t>
            </w:r>
          </w:p>
        </w:tc>
      </w:tr>
      <w:tr w14:paraId="5DB9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BEA"/>
            <w:tcMar>
              <w:top w:w="40" w:type="dxa"/>
              <w:left w:w="80" w:type="dxa"/>
              <w:bottom w:w="40" w:type="dxa"/>
              <w:right w:w="80" w:type="dxa"/>
            </w:tcMar>
          </w:tcPr>
          <w:p w14:paraId="6AEA8CB5">
            <w:pPr>
              <w:spacing w:line="220" w:lineRule="exact"/>
              <w:jc w:val="center"/>
            </w:pPr>
            <w:r>
              <w:rPr>
                <w:color w:val="333333"/>
                <w:sz w:val="18"/>
                <w:szCs w:val="18"/>
              </w:rPr>
              <w:t>37</w:t>
            </w:r>
          </w:p>
        </w:tc>
        <w:tc>
          <w:tcPr>
            <w:tcW w:w="2243" w:type="dxa"/>
            <w:tcBorders>
              <w:top w:val="single" w:color="CCCCCC" w:sz="0" w:space="0"/>
              <w:left w:val="single" w:color="CCCCCC" w:sz="0" w:space="0"/>
              <w:bottom w:val="single" w:color="CCCCCC" w:sz="0" w:space="0"/>
              <w:right w:val="single" w:color="CCCCCC" w:sz="0" w:space="0"/>
            </w:tcBorders>
            <w:shd w:val="clear" w:color="auto" w:fill="FFFBEA"/>
            <w:tcMar>
              <w:top w:w="40" w:type="dxa"/>
              <w:left w:w="80" w:type="dxa"/>
              <w:bottom w:w="40" w:type="dxa"/>
              <w:right w:w="80" w:type="dxa"/>
            </w:tcMar>
          </w:tcPr>
          <w:p w14:paraId="4324FCC8">
            <w:pPr>
              <w:spacing w:line="220" w:lineRule="exact"/>
            </w:pPr>
            <w:r>
              <w:rPr>
                <w:rFonts w:ascii="Courier New" w:hAnsi="Courier New" w:eastAsia="Courier New" w:cs="Courier New"/>
                <w:color w:val="333333"/>
                <w:sz w:val="17"/>
                <w:szCs w:val="17"/>
              </w:rPr>
              <w:t>K85.9 + L98.8 + M12.9</w:t>
            </w:r>
          </w:p>
        </w:tc>
        <w:tc>
          <w:tcPr>
            <w:tcW w:w="6663" w:type="dxa"/>
            <w:tcBorders>
              <w:top w:val="single" w:color="CCCCCC" w:sz="0" w:space="0"/>
              <w:left w:val="single" w:color="CCCCCC" w:sz="0" w:space="0"/>
              <w:bottom w:val="single" w:color="CCCCCC" w:sz="0" w:space="0"/>
              <w:right w:val="single" w:color="CCCCCC" w:sz="0" w:space="0"/>
            </w:tcBorders>
            <w:shd w:val="clear" w:color="auto" w:fill="FFFBEA"/>
            <w:tcMar>
              <w:top w:w="40" w:type="dxa"/>
              <w:left w:w="80" w:type="dxa"/>
              <w:bottom w:w="40" w:type="dxa"/>
              <w:right w:w="80" w:type="dxa"/>
            </w:tcMar>
          </w:tcPr>
          <w:p w14:paraId="7D025666">
            <w:pPr>
              <w:spacing w:line="220" w:lineRule="exact"/>
              <w:rPr>
                <w:lang w:val="en-US"/>
              </w:rPr>
            </w:pPr>
            <w:r>
              <w:rPr>
                <w:color w:val="333333"/>
                <w:sz w:val="18"/>
                <w:szCs w:val="18"/>
                <w:lang w:val="en-US"/>
              </w:rPr>
              <w:t>All three are non-specific codes; cannot determine rarity without clinical context</w:t>
            </w:r>
          </w:p>
        </w:tc>
      </w:tr>
      <w:tr w14:paraId="4AB91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1"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280D58C">
            <w:pPr>
              <w:spacing w:line="220" w:lineRule="exact"/>
              <w:jc w:val="center"/>
            </w:pPr>
            <w:r>
              <w:rPr>
                <w:color w:val="333333"/>
                <w:sz w:val="18"/>
                <w:szCs w:val="18"/>
              </w:rPr>
              <w:t>48</w:t>
            </w:r>
          </w:p>
        </w:tc>
        <w:tc>
          <w:tcPr>
            <w:tcW w:w="2243"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38D35ED">
            <w:pPr>
              <w:spacing w:line="220" w:lineRule="exact"/>
            </w:pPr>
            <w:r>
              <w:rPr>
                <w:rFonts w:ascii="Courier New" w:hAnsi="Courier New" w:eastAsia="Courier New" w:cs="Courier New"/>
                <w:color w:val="333333"/>
                <w:sz w:val="17"/>
                <w:szCs w:val="17"/>
              </w:rPr>
              <w:t>C80.9 + G04.8</w:t>
            </w:r>
          </w:p>
        </w:tc>
        <w:tc>
          <w:tcPr>
            <w:tcW w:w="6663"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B5A8550">
            <w:pPr>
              <w:spacing w:line="220" w:lineRule="exact"/>
              <w:rPr>
                <w:lang w:val="en-US"/>
              </w:rPr>
            </w:pPr>
            <w:r>
              <w:rPr>
                <w:color w:val="333333"/>
                <w:sz w:val="18"/>
                <w:szCs w:val="18"/>
                <w:lang w:val="en-US"/>
              </w:rPr>
              <w:t>Unknown primary malignancy + encephalitis of unknown etiology</w:t>
            </w:r>
          </w:p>
        </w:tc>
      </w:tr>
    </w:tbl>
    <w:p w14:paraId="3A5110B5">
      <w:pPr>
        <w:spacing w:before="40"/>
        <w:rPr>
          <w:lang w:val="en-US"/>
        </w:rPr>
      </w:pPr>
    </w:p>
    <w:p w14:paraId="52FAB0F1">
      <w:pPr>
        <w:spacing w:before="40" w:after="160"/>
        <w:jc w:val="center"/>
        <w:rPr>
          <w:lang w:val="en-US"/>
        </w:rPr>
      </w:pPr>
      <w:r>
        <w:rPr>
          <w:i/>
          <w:iCs/>
          <w:color w:val="555555"/>
          <w:sz w:val="18"/>
          <w:szCs w:val="18"/>
          <w:lang w:val="en-US"/>
        </w:rPr>
        <w:t>Table S1-C. Five ambiguous cases with non-specific ICD-10 codes. Manual clinical review required before inclusion in segmented analyses.</w:t>
      </w:r>
    </w:p>
    <w:p w14:paraId="7662E870">
      <w:pPr>
        <w:shd w:val="clear" w:color="auto" w:fill="1A3A5C"/>
        <w:spacing w:before="240"/>
        <w:ind w:left="120"/>
        <w:rPr>
          <w:lang w:val="en-US"/>
        </w:rPr>
      </w:pPr>
      <w:r>
        <w:rPr>
          <w:b/>
          <w:bCs/>
          <w:color w:val="FFFFFF"/>
          <w:sz w:val="24"/>
          <w:szCs w:val="24"/>
          <w:lang w:val="en-US"/>
        </w:rPr>
        <w:t>5.  Cases with Multiple Ground-Truth ICD-10 Codes</w:t>
      </w:r>
    </w:p>
    <w:p w14:paraId="4B7BF730">
      <w:pPr>
        <w:spacing w:before="40"/>
        <w:rPr>
          <w:lang w:val="en-US"/>
        </w:rPr>
      </w:pPr>
    </w:p>
    <w:p w14:paraId="6DC6D8DB">
      <w:pPr>
        <w:spacing w:before="100" w:after="60"/>
        <w:jc w:val="both"/>
        <w:rPr>
          <w:lang w:val="en-US"/>
        </w:rPr>
      </w:pPr>
      <w:r>
        <w:rPr>
          <w:color w:val="222222"/>
          <w:lang w:val="en-US"/>
        </w:rPr>
        <w:t xml:space="preserve">The evaluation benchmark includes </w:t>
      </w:r>
      <w:r>
        <w:rPr>
          <w:b/>
          <w:bCs/>
          <w:color w:val="222222"/>
          <w:lang w:val="en-US"/>
        </w:rPr>
        <w:t>20 of 56 cases (35.7%)</w:t>
      </w:r>
      <w:r>
        <w:rPr>
          <w:color w:val="222222"/>
          <w:lang w:val="en-US"/>
        </w:rPr>
        <w:t xml:space="preserve"> with more than one ground-truth ICD-10 code, reflecting the clinical reality that some NEJM case records carry multiple final diagnoses. The presence of multi-code cases motivated the adoption of Strategy B (lenient any-match) as the evaluation standard: a hit is scored if </w:t>
      </w:r>
      <w:r>
        <w:rPr>
          <w:i/>
          <w:iCs/>
          <w:color w:val="222222"/>
          <w:lang w:val="en-US"/>
        </w:rPr>
        <w:t>any</w:t>
      </w:r>
      <w:r>
        <w:rPr>
          <w:color w:val="222222"/>
          <w:lang w:val="en-US"/>
        </w:rPr>
        <w:t xml:space="preserve"> ground-truth code appears among the top-5 generated diagnoses. This is methodologically more appropriate than requiring all codes to be present simultaneously.</w:t>
      </w:r>
    </w:p>
    <w:p w14:paraId="007A4365">
      <w:pPr>
        <w:spacing w:before="40"/>
        <w:rPr>
          <w:lang w:val="en-US"/>
        </w:rPr>
      </w:pPr>
    </w:p>
    <w:tbl>
      <w:tblPr>
        <w:tblStyle w:val="9"/>
        <w:tblW w:w="949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2"/>
        <w:gridCol w:w="2526"/>
        <w:gridCol w:w="3969"/>
        <w:gridCol w:w="2410"/>
      </w:tblGrid>
      <w:tr w14:paraId="1BF09D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592"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6D783AA7">
            <w:pPr>
              <w:spacing w:before="20" w:after="20"/>
              <w:jc w:val="center"/>
            </w:pPr>
            <w:r>
              <w:rPr>
                <w:b/>
                <w:bCs/>
                <w:color w:val="FFFFFF"/>
                <w:sz w:val="18"/>
                <w:szCs w:val="18"/>
              </w:rPr>
              <w:t>Case</w:t>
            </w:r>
          </w:p>
        </w:tc>
        <w:tc>
          <w:tcPr>
            <w:tcW w:w="2526"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386F0504">
            <w:pPr>
              <w:spacing w:before="20" w:after="20"/>
              <w:jc w:val="center"/>
            </w:pPr>
            <w:r>
              <w:rPr>
                <w:b/>
                <w:bCs/>
                <w:color w:val="FFFFFF"/>
                <w:sz w:val="18"/>
                <w:szCs w:val="18"/>
              </w:rPr>
              <w:t>ICD-10 Code(s)</w:t>
            </w:r>
          </w:p>
        </w:tc>
        <w:tc>
          <w:tcPr>
            <w:tcW w:w="3969"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1620427F">
            <w:pPr>
              <w:spacing w:before="20" w:after="20"/>
              <w:jc w:val="center"/>
            </w:pPr>
            <w:r>
              <w:rPr>
                <w:b/>
                <w:bCs/>
                <w:color w:val="FFFFFF"/>
                <w:sz w:val="18"/>
                <w:szCs w:val="18"/>
              </w:rPr>
              <w:t>Combined Diagnosis</w:t>
            </w:r>
          </w:p>
        </w:tc>
        <w:tc>
          <w:tcPr>
            <w:tcW w:w="2410" w:type="dxa"/>
            <w:tcBorders>
              <w:top w:val="single" w:color="1A3A5C" w:sz="0" w:space="0"/>
              <w:left w:val="single" w:color="1A3A5C" w:sz="0" w:space="0"/>
              <w:bottom w:val="single" w:color="1A3A5C" w:sz="0" w:space="0"/>
              <w:right w:val="single" w:color="1A3A5C" w:sz="0" w:space="0"/>
            </w:tcBorders>
            <w:shd w:val="clear" w:color="auto" w:fill="1A3A5C"/>
            <w:tcMar>
              <w:top w:w="40" w:type="dxa"/>
              <w:left w:w="80" w:type="dxa"/>
              <w:bottom w:w="40" w:type="dxa"/>
              <w:right w:w="80" w:type="dxa"/>
            </w:tcMar>
          </w:tcPr>
          <w:p w14:paraId="6EA3C605">
            <w:pPr>
              <w:spacing w:before="20" w:after="20"/>
              <w:jc w:val="center"/>
            </w:pPr>
            <w:r>
              <w:rPr>
                <w:b/>
                <w:bCs/>
                <w:color w:val="FFFFFF"/>
                <w:sz w:val="18"/>
                <w:szCs w:val="18"/>
              </w:rPr>
              <w:t>Classification</w:t>
            </w:r>
          </w:p>
        </w:tc>
      </w:tr>
      <w:tr w14:paraId="45518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8D2A445">
            <w:pPr>
              <w:spacing w:before="20" w:after="20"/>
              <w:jc w:val="center"/>
            </w:pPr>
            <w:r>
              <w:rPr>
                <w:color w:val="333333"/>
                <w:sz w:val="18"/>
                <w:szCs w:val="18"/>
              </w:rPr>
              <w:t>8</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3F4EBF1">
            <w:pPr>
              <w:spacing w:before="20" w:after="20"/>
            </w:pPr>
            <w:r>
              <w:rPr>
                <w:rFonts w:ascii="Courier New" w:hAnsi="Courier New" w:eastAsia="Courier New" w:cs="Courier New"/>
                <w:color w:val="333333"/>
                <w:sz w:val="17"/>
                <w:szCs w:val="17"/>
              </w:rPr>
              <w:t>C83.3 + C38.0</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60C6694">
            <w:pPr>
              <w:spacing w:before="20" w:after="20"/>
            </w:pPr>
            <w:r>
              <w:rPr>
                <w:color w:val="333333"/>
                <w:sz w:val="18"/>
                <w:szCs w:val="18"/>
              </w:rPr>
              <w:t>DLBCL + primary cardiac tumor</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4C7F011">
            <w:pPr>
              <w:spacing w:before="20" w:after="20"/>
            </w:pPr>
            <w:r>
              <w:rPr>
                <w:color w:val="333333"/>
                <w:sz w:val="18"/>
                <w:szCs w:val="18"/>
              </w:rPr>
              <w:t>R — qualifies via C38.0</w:t>
            </w:r>
          </w:p>
        </w:tc>
      </w:tr>
      <w:tr w14:paraId="52D60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4B8B759">
            <w:pPr>
              <w:spacing w:before="20" w:after="20"/>
              <w:jc w:val="center"/>
            </w:pPr>
            <w:r>
              <w:rPr>
                <w:color w:val="333333"/>
                <w:sz w:val="18"/>
                <w:szCs w:val="18"/>
              </w:rPr>
              <w:t>13</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D5ECA0B">
            <w:pPr>
              <w:spacing w:before="20" w:after="20"/>
            </w:pPr>
            <w:r>
              <w:rPr>
                <w:rFonts w:ascii="Courier New" w:hAnsi="Courier New" w:eastAsia="Courier New" w:cs="Courier New"/>
                <w:color w:val="333333"/>
                <w:sz w:val="17"/>
                <w:szCs w:val="17"/>
              </w:rPr>
              <w:t>E20.9 + E83.5 + G73.5</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879D35F">
            <w:pPr>
              <w:spacing w:before="20" w:after="20"/>
            </w:pPr>
            <w:r>
              <w:rPr>
                <w:color w:val="333333"/>
                <w:sz w:val="18"/>
                <w:szCs w:val="18"/>
              </w:rPr>
              <w:t>Hypoparathyroidism + Ca disorder + myopathy</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4AED95F">
            <w:pPr>
              <w:spacing w:before="20" w:after="20"/>
            </w:pPr>
            <w:r>
              <w:rPr>
                <w:color w:val="333333"/>
                <w:sz w:val="18"/>
                <w:szCs w:val="18"/>
              </w:rPr>
              <w:t>R — qualifies via E20.9</w:t>
            </w:r>
          </w:p>
        </w:tc>
      </w:tr>
      <w:tr w14:paraId="2F5C3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7D75DA5">
            <w:pPr>
              <w:spacing w:before="20" w:after="20"/>
              <w:jc w:val="center"/>
            </w:pPr>
            <w:r>
              <w:rPr>
                <w:color w:val="333333"/>
                <w:sz w:val="18"/>
                <w:szCs w:val="18"/>
              </w:rPr>
              <w:t>14</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C306A32">
            <w:pPr>
              <w:spacing w:before="20" w:after="20"/>
            </w:pPr>
            <w:r>
              <w:rPr>
                <w:rFonts w:ascii="Courier New" w:hAnsi="Courier New" w:eastAsia="Courier New" w:cs="Courier New"/>
                <w:color w:val="333333"/>
                <w:sz w:val="17"/>
                <w:szCs w:val="17"/>
              </w:rPr>
              <w:t>P70.4 + D48.9 + Q87.3</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866BF55">
            <w:pPr>
              <w:spacing w:before="20" w:after="20"/>
            </w:pPr>
            <w:r>
              <w:rPr>
                <w:color w:val="333333"/>
                <w:sz w:val="18"/>
                <w:szCs w:val="18"/>
              </w:rPr>
              <w:t>Neonatal hypoglycemia + overgrowth syndrome</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8C6D813">
            <w:pPr>
              <w:spacing w:before="20" w:after="20"/>
            </w:pPr>
            <w:r>
              <w:rPr>
                <w:color w:val="333333"/>
                <w:sz w:val="18"/>
                <w:szCs w:val="18"/>
              </w:rPr>
              <w:t>R — qualifies via Q87.3</w:t>
            </w:r>
          </w:p>
        </w:tc>
      </w:tr>
      <w:tr w14:paraId="7DA3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F33BD6E">
            <w:pPr>
              <w:spacing w:before="20" w:after="20"/>
              <w:jc w:val="center"/>
            </w:pPr>
            <w:r>
              <w:rPr>
                <w:color w:val="333333"/>
                <w:sz w:val="18"/>
                <w:szCs w:val="18"/>
              </w:rPr>
              <w:t>11</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EF73126">
            <w:pPr>
              <w:spacing w:before="20" w:after="20"/>
            </w:pPr>
            <w:r>
              <w:rPr>
                <w:rFonts w:ascii="Courier New" w:hAnsi="Courier New" w:eastAsia="Courier New" w:cs="Courier New"/>
                <w:color w:val="333333"/>
                <w:sz w:val="17"/>
                <w:szCs w:val="17"/>
              </w:rPr>
              <w:t>E83.5 + E88.8</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C25794F">
            <w:pPr>
              <w:spacing w:before="20" w:after="20"/>
            </w:pPr>
            <w:r>
              <w:rPr>
                <w:color w:val="333333"/>
                <w:sz w:val="18"/>
                <w:szCs w:val="18"/>
              </w:rPr>
              <w:t>Metabolic disorders</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4ABCB4D">
            <w:pPr>
              <w:spacing w:before="20" w:after="20"/>
            </w:pPr>
            <w:r>
              <w:rPr>
                <w:color w:val="333333"/>
                <w:sz w:val="18"/>
                <w:szCs w:val="18"/>
              </w:rPr>
              <w:t>A — non-specific codes</w:t>
            </w:r>
          </w:p>
        </w:tc>
      </w:tr>
      <w:tr w14:paraId="113C7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869C110">
            <w:pPr>
              <w:spacing w:before="20" w:after="20"/>
              <w:jc w:val="center"/>
            </w:pPr>
            <w:r>
              <w:rPr>
                <w:color w:val="333333"/>
                <w:sz w:val="18"/>
                <w:szCs w:val="18"/>
              </w:rPr>
              <w:t>16</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C207754">
            <w:pPr>
              <w:spacing w:before="20" w:after="20"/>
            </w:pPr>
            <w:r>
              <w:rPr>
                <w:rFonts w:ascii="Courier New" w:hAnsi="Courier New" w:eastAsia="Courier New" w:cs="Courier New"/>
                <w:color w:val="333333"/>
                <w:sz w:val="17"/>
                <w:szCs w:val="17"/>
              </w:rPr>
              <w:t>C43.9 + C79.3</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48E9660">
            <w:pPr>
              <w:spacing w:before="20" w:after="20"/>
            </w:pPr>
            <w:r>
              <w:rPr>
                <w:color w:val="333333"/>
                <w:sz w:val="18"/>
                <w:szCs w:val="18"/>
              </w:rPr>
              <w:t>Melanoma + brain metastasis</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D2BB7F0">
            <w:pPr>
              <w:spacing w:before="20" w:after="20"/>
            </w:pPr>
            <w:r>
              <w:rPr>
                <w:color w:val="333333"/>
                <w:sz w:val="18"/>
                <w:szCs w:val="18"/>
              </w:rPr>
              <w:t>N — both non-rare</w:t>
            </w:r>
          </w:p>
        </w:tc>
      </w:tr>
      <w:tr w14:paraId="7E83E5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75EF3AD">
            <w:pPr>
              <w:spacing w:before="20" w:after="20"/>
              <w:jc w:val="center"/>
            </w:pPr>
            <w:r>
              <w:rPr>
                <w:color w:val="333333"/>
                <w:sz w:val="18"/>
                <w:szCs w:val="18"/>
              </w:rPr>
              <w:t>18</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0B7218A">
            <w:pPr>
              <w:spacing w:before="20" w:after="20"/>
            </w:pPr>
            <w:r>
              <w:rPr>
                <w:rFonts w:ascii="Courier New" w:hAnsi="Courier New" w:eastAsia="Courier New" w:cs="Courier New"/>
                <w:color w:val="333333"/>
                <w:sz w:val="17"/>
                <w:szCs w:val="17"/>
              </w:rPr>
              <w:t>G04.8 + C80.9 + C79.4</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C8EA857">
            <w:pPr>
              <w:spacing w:before="20" w:after="20"/>
            </w:pPr>
            <w:r>
              <w:rPr>
                <w:color w:val="333333"/>
                <w:sz w:val="18"/>
                <w:szCs w:val="18"/>
              </w:rPr>
              <w:t>Encephalitis + unknown malignancy + CNS</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7DCD929">
            <w:pPr>
              <w:spacing w:before="20" w:after="20"/>
            </w:pPr>
            <w:r>
              <w:rPr>
                <w:color w:val="333333"/>
                <w:sz w:val="18"/>
                <w:szCs w:val="18"/>
              </w:rPr>
              <w:t>A — etiology-dependent</w:t>
            </w:r>
          </w:p>
        </w:tc>
      </w:tr>
      <w:tr w14:paraId="0D71D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50DA610">
            <w:pPr>
              <w:spacing w:before="20" w:after="20"/>
              <w:jc w:val="center"/>
            </w:pPr>
            <w:r>
              <w:rPr>
                <w:color w:val="333333"/>
                <w:sz w:val="18"/>
                <w:szCs w:val="18"/>
              </w:rPr>
              <w:t>21</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7A8736E">
            <w:pPr>
              <w:spacing w:before="20" w:after="20"/>
            </w:pPr>
            <w:r>
              <w:rPr>
                <w:rFonts w:ascii="Courier New" w:hAnsi="Courier New" w:eastAsia="Courier New" w:cs="Courier New"/>
                <w:color w:val="333333"/>
                <w:sz w:val="17"/>
                <w:szCs w:val="17"/>
              </w:rPr>
              <w:t>F42.9 + O99.3</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460FE9B">
            <w:pPr>
              <w:spacing w:before="20" w:after="20"/>
              <w:rPr>
                <w:lang w:val="en-US"/>
              </w:rPr>
            </w:pPr>
            <w:r>
              <w:rPr>
                <w:color w:val="333333"/>
                <w:sz w:val="18"/>
                <w:szCs w:val="18"/>
                <w:lang w:val="en-US"/>
              </w:rPr>
              <w:t>OCD + mental disorders in pregnancy</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8144A44">
            <w:pPr>
              <w:spacing w:before="20" w:after="20"/>
            </w:pPr>
            <w:r>
              <w:rPr>
                <w:color w:val="333333"/>
                <w:sz w:val="18"/>
                <w:szCs w:val="18"/>
              </w:rPr>
              <w:t>N — both non-rare</w:t>
            </w:r>
          </w:p>
        </w:tc>
      </w:tr>
      <w:tr w14:paraId="2F9D9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267B1E3">
            <w:pPr>
              <w:spacing w:before="20" w:after="20"/>
              <w:jc w:val="center"/>
            </w:pPr>
            <w:r>
              <w:rPr>
                <w:color w:val="333333"/>
                <w:sz w:val="18"/>
                <w:szCs w:val="18"/>
              </w:rPr>
              <w:t>25</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F20435B">
            <w:pPr>
              <w:spacing w:before="20" w:after="20"/>
            </w:pPr>
            <w:r>
              <w:rPr>
                <w:rFonts w:ascii="Courier New" w:hAnsi="Courier New" w:eastAsia="Courier New" w:cs="Courier New"/>
                <w:color w:val="333333"/>
                <w:sz w:val="17"/>
                <w:szCs w:val="17"/>
              </w:rPr>
              <w:t>B20.6 + B59 + B45.0</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3C4D77E">
            <w:pPr>
              <w:spacing w:before="20" w:after="20"/>
            </w:pPr>
            <w:r>
              <w:rPr>
                <w:color w:val="333333"/>
                <w:sz w:val="18"/>
                <w:szCs w:val="18"/>
              </w:rPr>
              <w:t>HIV + PCP + cryptococcosis</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18BEA05">
            <w:pPr>
              <w:spacing w:before="20" w:after="20"/>
            </w:pPr>
            <w:r>
              <w:rPr>
                <w:color w:val="333333"/>
                <w:sz w:val="18"/>
                <w:szCs w:val="18"/>
              </w:rPr>
              <w:t>R — qualifies via B45.0</w:t>
            </w:r>
          </w:p>
        </w:tc>
      </w:tr>
      <w:tr w14:paraId="526FB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B7218D3">
            <w:pPr>
              <w:spacing w:before="20" w:after="20"/>
              <w:jc w:val="center"/>
            </w:pPr>
            <w:r>
              <w:rPr>
                <w:color w:val="333333"/>
                <w:sz w:val="18"/>
                <w:szCs w:val="18"/>
              </w:rPr>
              <w:t>27</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32F392E">
            <w:pPr>
              <w:spacing w:before="20" w:after="20"/>
            </w:pPr>
            <w:r>
              <w:rPr>
                <w:rFonts w:ascii="Courier New" w:hAnsi="Courier New" w:eastAsia="Courier New" w:cs="Courier New"/>
                <w:color w:val="333333"/>
                <w:sz w:val="17"/>
                <w:szCs w:val="17"/>
              </w:rPr>
              <w:t>J18.0 + J11.0</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5B19471">
            <w:pPr>
              <w:spacing w:before="20" w:after="20"/>
            </w:pPr>
            <w:r>
              <w:rPr>
                <w:color w:val="333333"/>
                <w:sz w:val="18"/>
                <w:szCs w:val="18"/>
              </w:rPr>
              <w:t>Bronchopneumonia + influenza pneumonia</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3898A145">
            <w:pPr>
              <w:spacing w:before="20" w:after="20"/>
            </w:pPr>
            <w:r>
              <w:rPr>
                <w:color w:val="333333"/>
                <w:sz w:val="18"/>
                <w:szCs w:val="18"/>
              </w:rPr>
              <w:t>N — both non-rare</w:t>
            </w:r>
          </w:p>
        </w:tc>
      </w:tr>
      <w:tr w14:paraId="16187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28EE206">
            <w:pPr>
              <w:spacing w:before="20" w:after="20"/>
              <w:jc w:val="center"/>
            </w:pPr>
            <w:r>
              <w:rPr>
                <w:color w:val="333333"/>
                <w:sz w:val="18"/>
                <w:szCs w:val="18"/>
              </w:rPr>
              <w:t>29</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E81BD18">
            <w:pPr>
              <w:spacing w:before="20" w:after="20"/>
            </w:pPr>
            <w:r>
              <w:rPr>
                <w:rFonts w:ascii="Courier New" w:hAnsi="Courier New" w:eastAsia="Courier New" w:cs="Courier New"/>
                <w:color w:val="333333"/>
                <w:sz w:val="17"/>
                <w:szCs w:val="17"/>
              </w:rPr>
              <w:t>T84.5 + A18.0</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2403569">
            <w:pPr>
              <w:spacing w:before="20" w:after="20"/>
              <w:rPr>
                <w:lang w:val="en-US"/>
              </w:rPr>
            </w:pPr>
            <w:r>
              <w:rPr>
                <w:color w:val="333333"/>
                <w:sz w:val="18"/>
                <w:szCs w:val="18"/>
                <w:lang w:val="en-US"/>
              </w:rPr>
              <w:t>Joint prosthesis infection + bone TB</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44DC200">
            <w:pPr>
              <w:spacing w:before="20" w:after="20"/>
            </w:pPr>
            <w:r>
              <w:rPr>
                <w:color w:val="333333"/>
                <w:sz w:val="18"/>
                <w:szCs w:val="18"/>
              </w:rPr>
              <w:t>N — both non-rare</w:t>
            </w:r>
          </w:p>
        </w:tc>
      </w:tr>
      <w:tr w14:paraId="1853B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3AA9359">
            <w:pPr>
              <w:spacing w:before="20" w:after="20"/>
              <w:jc w:val="center"/>
            </w:pPr>
            <w:r>
              <w:rPr>
                <w:color w:val="333333"/>
                <w:sz w:val="18"/>
                <w:szCs w:val="18"/>
              </w:rPr>
              <w:t>30</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1E395C0">
            <w:pPr>
              <w:spacing w:before="20" w:after="20"/>
            </w:pPr>
            <w:r>
              <w:rPr>
                <w:rFonts w:ascii="Courier New" w:hAnsi="Courier New" w:eastAsia="Courier New" w:cs="Courier New"/>
                <w:color w:val="333333"/>
                <w:sz w:val="17"/>
                <w:szCs w:val="17"/>
              </w:rPr>
              <w:t>A69.2 + B60.0</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2F4A71E">
            <w:pPr>
              <w:spacing w:before="20" w:after="20"/>
            </w:pPr>
            <w:r>
              <w:rPr>
                <w:color w:val="333333"/>
                <w:sz w:val="18"/>
                <w:szCs w:val="18"/>
              </w:rPr>
              <w:t>Lyme + Babesiosis</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EBBDE80">
            <w:pPr>
              <w:spacing w:before="20" w:after="20"/>
            </w:pPr>
            <w:r>
              <w:rPr>
                <w:color w:val="333333"/>
                <w:sz w:val="18"/>
                <w:szCs w:val="18"/>
              </w:rPr>
              <w:t>R — qualifies via B60.0</w:t>
            </w:r>
          </w:p>
        </w:tc>
      </w:tr>
      <w:tr w14:paraId="0BC32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DF7E9E7">
            <w:pPr>
              <w:spacing w:before="20" w:after="20"/>
              <w:jc w:val="center"/>
            </w:pPr>
            <w:r>
              <w:rPr>
                <w:color w:val="333333"/>
                <w:sz w:val="18"/>
                <w:szCs w:val="18"/>
              </w:rPr>
              <w:t>31</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AD53DF4">
            <w:pPr>
              <w:spacing w:before="20" w:after="20"/>
            </w:pPr>
            <w:r>
              <w:rPr>
                <w:rFonts w:ascii="Courier New" w:hAnsi="Courier New" w:eastAsia="Courier New" w:cs="Courier New"/>
                <w:color w:val="333333"/>
                <w:sz w:val="17"/>
                <w:szCs w:val="17"/>
              </w:rPr>
              <w:t>K55.8 + I86.8</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1B676DC">
            <w:pPr>
              <w:spacing w:before="20" w:after="20"/>
            </w:pPr>
            <w:r>
              <w:rPr>
                <w:color w:val="333333"/>
                <w:sz w:val="18"/>
                <w:szCs w:val="18"/>
              </w:rPr>
              <w:t>Intestinal vascular + varices</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FFA98C2">
            <w:pPr>
              <w:spacing w:before="20" w:after="20"/>
            </w:pPr>
            <w:r>
              <w:rPr>
                <w:color w:val="333333"/>
                <w:sz w:val="18"/>
                <w:szCs w:val="18"/>
              </w:rPr>
              <w:t>A — non-specific codes</w:t>
            </w:r>
          </w:p>
        </w:tc>
      </w:tr>
      <w:tr w14:paraId="34893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77878B">
            <w:pPr>
              <w:spacing w:before="20" w:after="20"/>
              <w:jc w:val="center"/>
            </w:pPr>
            <w:r>
              <w:rPr>
                <w:color w:val="333333"/>
                <w:sz w:val="18"/>
                <w:szCs w:val="18"/>
              </w:rPr>
              <w:t>36</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C97D428">
            <w:pPr>
              <w:spacing w:before="20" w:after="20"/>
            </w:pPr>
            <w:r>
              <w:rPr>
                <w:rFonts w:ascii="Courier New" w:hAnsi="Courier New" w:eastAsia="Courier New" w:cs="Courier New"/>
                <w:color w:val="333333"/>
                <w:sz w:val="17"/>
                <w:szCs w:val="17"/>
              </w:rPr>
              <w:t>K63.8 + Q87.8</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7B2FB9D">
            <w:pPr>
              <w:spacing w:before="20" w:after="20"/>
            </w:pPr>
            <w:r>
              <w:rPr>
                <w:color w:val="333333"/>
                <w:sz w:val="18"/>
                <w:szCs w:val="18"/>
              </w:rPr>
              <w:t>Intestinal disease + congenital syndrome</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86BA441">
            <w:pPr>
              <w:spacing w:before="20" w:after="20"/>
            </w:pPr>
            <w:r>
              <w:rPr>
                <w:color w:val="333333"/>
                <w:sz w:val="18"/>
                <w:szCs w:val="18"/>
              </w:rPr>
              <w:t>R — qualifies via Q87.8</w:t>
            </w:r>
          </w:p>
        </w:tc>
      </w:tr>
      <w:tr w14:paraId="38A63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E716603">
            <w:pPr>
              <w:spacing w:before="20" w:after="20"/>
              <w:jc w:val="center"/>
            </w:pPr>
            <w:r>
              <w:rPr>
                <w:color w:val="333333"/>
                <w:sz w:val="18"/>
                <w:szCs w:val="18"/>
              </w:rPr>
              <w:t>37</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2F634221">
            <w:pPr>
              <w:spacing w:before="20" w:after="20"/>
            </w:pPr>
            <w:r>
              <w:rPr>
                <w:rFonts w:ascii="Courier New" w:hAnsi="Courier New" w:eastAsia="Courier New" w:cs="Courier New"/>
                <w:color w:val="333333"/>
                <w:sz w:val="17"/>
                <w:szCs w:val="17"/>
              </w:rPr>
              <w:t>K85.9 + L98.8 + M12.9</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DECB8F1">
            <w:pPr>
              <w:spacing w:before="20" w:after="20"/>
            </w:pPr>
            <w:r>
              <w:rPr>
                <w:color w:val="333333"/>
                <w:sz w:val="18"/>
                <w:szCs w:val="18"/>
              </w:rPr>
              <w:t>Pancreatitis + skin + arthropathy</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D7FBDEE">
            <w:pPr>
              <w:spacing w:before="20" w:after="20"/>
            </w:pPr>
            <w:r>
              <w:rPr>
                <w:color w:val="333333"/>
                <w:sz w:val="18"/>
                <w:szCs w:val="18"/>
              </w:rPr>
              <w:t>A — all non-specific</w:t>
            </w:r>
          </w:p>
        </w:tc>
      </w:tr>
      <w:tr w14:paraId="7EE0A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CD0D5DD">
            <w:pPr>
              <w:spacing w:before="20" w:after="20"/>
              <w:jc w:val="center"/>
            </w:pPr>
            <w:r>
              <w:rPr>
                <w:color w:val="333333"/>
                <w:sz w:val="18"/>
                <w:szCs w:val="18"/>
              </w:rPr>
              <w:t>42</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2A9694F">
            <w:pPr>
              <w:spacing w:before="20" w:after="20"/>
            </w:pPr>
            <w:r>
              <w:rPr>
                <w:rFonts w:ascii="Courier New" w:hAnsi="Courier New" w:eastAsia="Courier New" w:cs="Courier New"/>
                <w:color w:val="333333"/>
                <w:sz w:val="17"/>
                <w:szCs w:val="17"/>
              </w:rPr>
              <w:t>K80.2 + K81.1</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4839D65D">
            <w:pPr>
              <w:spacing w:before="20" w:after="20"/>
            </w:pPr>
            <w:r>
              <w:rPr>
                <w:color w:val="333333"/>
                <w:sz w:val="18"/>
                <w:szCs w:val="18"/>
              </w:rPr>
              <w:t>Gallstones + chronic cholecystitis</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DE17F61">
            <w:pPr>
              <w:spacing w:before="20" w:after="20"/>
            </w:pPr>
            <w:r>
              <w:rPr>
                <w:color w:val="333333"/>
                <w:sz w:val="18"/>
                <w:szCs w:val="18"/>
              </w:rPr>
              <w:t>N — both common</w:t>
            </w:r>
          </w:p>
        </w:tc>
      </w:tr>
      <w:tr w14:paraId="3B8D0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B27A988">
            <w:pPr>
              <w:spacing w:before="20" w:after="20"/>
              <w:jc w:val="center"/>
            </w:pPr>
            <w:r>
              <w:rPr>
                <w:color w:val="333333"/>
                <w:sz w:val="18"/>
                <w:szCs w:val="18"/>
              </w:rPr>
              <w:t>43</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0B9F6B80">
            <w:pPr>
              <w:spacing w:before="20" w:after="20"/>
            </w:pPr>
            <w:r>
              <w:rPr>
                <w:rFonts w:ascii="Courier New" w:hAnsi="Courier New" w:eastAsia="Courier New" w:cs="Courier New"/>
                <w:color w:val="333333"/>
                <w:sz w:val="17"/>
                <w:szCs w:val="17"/>
              </w:rPr>
              <w:t>B20.6 + B59 + B45.1</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7DEBBD9A">
            <w:pPr>
              <w:spacing w:before="20" w:after="20"/>
            </w:pPr>
            <w:r>
              <w:rPr>
                <w:color w:val="333333"/>
                <w:sz w:val="18"/>
                <w:szCs w:val="18"/>
              </w:rPr>
              <w:t>HIV + PCP + cerebral cryptococcosis</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57D5AE50">
            <w:pPr>
              <w:spacing w:before="20" w:after="20"/>
            </w:pPr>
            <w:r>
              <w:rPr>
                <w:color w:val="333333"/>
                <w:sz w:val="18"/>
                <w:szCs w:val="18"/>
              </w:rPr>
              <w:t>R — qualifies via B45.1</w:t>
            </w:r>
          </w:p>
        </w:tc>
      </w:tr>
      <w:tr w14:paraId="0C790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C32173B">
            <w:pPr>
              <w:spacing w:before="20" w:after="20"/>
              <w:jc w:val="center"/>
            </w:pPr>
            <w:r>
              <w:rPr>
                <w:color w:val="333333"/>
                <w:sz w:val="18"/>
                <w:szCs w:val="18"/>
              </w:rPr>
              <w:t>48</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8B1FF17">
            <w:pPr>
              <w:spacing w:before="20" w:after="20"/>
            </w:pPr>
            <w:r>
              <w:rPr>
                <w:rFonts w:ascii="Courier New" w:hAnsi="Courier New" w:eastAsia="Courier New" w:cs="Courier New"/>
                <w:color w:val="333333"/>
                <w:sz w:val="17"/>
                <w:szCs w:val="17"/>
              </w:rPr>
              <w:t>C80.9 + G04.8</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7F93C1DC">
            <w:pPr>
              <w:spacing w:before="20" w:after="20"/>
            </w:pPr>
            <w:r>
              <w:rPr>
                <w:color w:val="333333"/>
                <w:sz w:val="18"/>
                <w:szCs w:val="18"/>
              </w:rPr>
              <w:t>Unknown malignancy + encephalitis</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62811114">
            <w:pPr>
              <w:spacing w:before="20" w:after="20"/>
            </w:pPr>
            <w:r>
              <w:rPr>
                <w:color w:val="333333"/>
                <w:sz w:val="18"/>
                <w:szCs w:val="18"/>
              </w:rPr>
              <w:t>A — non-specific codes</w:t>
            </w:r>
          </w:p>
        </w:tc>
      </w:tr>
      <w:tr w14:paraId="773DD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9CF4CC7">
            <w:pPr>
              <w:spacing w:before="20" w:after="20"/>
              <w:jc w:val="center"/>
            </w:pPr>
            <w:r>
              <w:rPr>
                <w:color w:val="333333"/>
                <w:sz w:val="18"/>
                <w:szCs w:val="18"/>
              </w:rPr>
              <w:t>54</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0C1242B">
            <w:pPr>
              <w:spacing w:before="20" w:after="20"/>
            </w:pPr>
            <w:r>
              <w:rPr>
                <w:rFonts w:ascii="Courier New" w:hAnsi="Courier New" w:eastAsia="Courier New" w:cs="Courier New"/>
                <w:color w:val="333333"/>
                <w:sz w:val="17"/>
                <w:szCs w:val="17"/>
              </w:rPr>
              <w:t>D46.9 + M31.1</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C955019">
            <w:pPr>
              <w:spacing w:before="20" w:after="20"/>
            </w:pPr>
            <w:r>
              <w:rPr>
                <w:color w:val="333333"/>
                <w:sz w:val="18"/>
                <w:szCs w:val="18"/>
              </w:rPr>
              <w:t>MDS + TTP</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72EBE0E">
            <w:pPr>
              <w:spacing w:before="20" w:after="20"/>
            </w:pPr>
            <w:r>
              <w:rPr>
                <w:color w:val="333333"/>
                <w:sz w:val="18"/>
                <w:szCs w:val="18"/>
              </w:rPr>
              <w:t>R — both NORD listed</w:t>
            </w:r>
          </w:p>
        </w:tc>
      </w:tr>
      <w:tr w14:paraId="436543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19D20F57">
            <w:pPr>
              <w:spacing w:before="20" w:after="20"/>
              <w:jc w:val="center"/>
            </w:pPr>
            <w:r>
              <w:rPr>
                <w:color w:val="333333"/>
                <w:sz w:val="18"/>
                <w:szCs w:val="18"/>
              </w:rPr>
              <w:t>55</w:t>
            </w:r>
          </w:p>
        </w:tc>
        <w:tc>
          <w:tcPr>
            <w:tcW w:w="2526"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2AA34177">
            <w:pPr>
              <w:spacing w:before="20" w:after="20"/>
            </w:pPr>
            <w:r>
              <w:rPr>
                <w:rFonts w:ascii="Courier New" w:hAnsi="Courier New" w:eastAsia="Courier New" w:cs="Courier New"/>
                <w:color w:val="333333"/>
                <w:sz w:val="17"/>
                <w:szCs w:val="17"/>
              </w:rPr>
              <w:t>D59.1 + B27.9</w:t>
            </w:r>
          </w:p>
        </w:tc>
        <w:tc>
          <w:tcPr>
            <w:tcW w:w="3969"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5413494C">
            <w:pPr>
              <w:spacing w:before="20" w:after="20"/>
            </w:pPr>
            <w:r>
              <w:rPr>
                <w:color w:val="333333"/>
                <w:sz w:val="18"/>
                <w:szCs w:val="18"/>
              </w:rPr>
              <w:t>AIHA + infectious mononucleosis</w:t>
            </w:r>
          </w:p>
        </w:tc>
        <w:tc>
          <w:tcPr>
            <w:tcW w:w="2410" w:type="dxa"/>
            <w:tcBorders>
              <w:top w:val="single" w:color="CCCCCC" w:sz="0" w:space="0"/>
              <w:left w:val="single" w:color="CCCCCC" w:sz="0" w:space="0"/>
              <w:bottom w:val="single" w:color="CCCCCC" w:sz="0" w:space="0"/>
              <w:right w:val="single" w:color="CCCCCC" w:sz="0" w:space="0"/>
            </w:tcBorders>
            <w:shd w:val="clear" w:color="auto" w:fill="FFFFFF"/>
            <w:tcMar>
              <w:top w:w="40" w:type="dxa"/>
              <w:left w:w="80" w:type="dxa"/>
              <w:bottom w:w="40" w:type="dxa"/>
              <w:right w:w="80" w:type="dxa"/>
            </w:tcMar>
          </w:tcPr>
          <w:p w14:paraId="02EFC500">
            <w:pPr>
              <w:spacing w:before="20" w:after="20"/>
            </w:pPr>
            <w:r>
              <w:rPr>
                <w:color w:val="333333"/>
                <w:sz w:val="18"/>
                <w:szCs w:val="18"/>
              </w:rPr>
              <w:t>R — qualifies via D59.1</w:t>
            </w:r>
          </w:p>
        </w:tc>
      </w:tr>
      <w:tr w14:paraId="3A3F28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92"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1ECA3074">
            <w:pPr>
              <w:spacing w:before="20" w:after="20"/>
              <w:jc w:val="center"/>
            </w:pPr>
            <w:r>
              <w:rPr>
                <w:color w:val="333333"/>
                <w:sz w:val="18"/>
                <w:szCs w:val="18"/>
              </w:rPr>
              <w:t>56_v</w:t>
            </w:r>
          </w:p>
        </w:tc>
        <w:tc>
          <w:tcPr>
            <w:tcW w:w="2526"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4DB19DBE">
            <w:pPr>
              <w:spacing w:before="20" w:after="20"/>
            </w:pPr>
            <w:r>
              <w:rPr>
                <w:rFonts w:ascii="Courier New" w:hAnsi="Courier New" w:eastAsia="Courier New" w:cs="Courier New"/>
                <w:color w:val="333333"/>
                <w:sz w:val="17"/>
                <w:szCs w:val="17"/>
              </w:rPr>
              <w:t>C50.9 + C77.9</w:t>
            </w:r>
          </w:p>
        </w:tc>
        <w:tc>
          <w:tcPr>
            <w:tcW w:w="3969"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31FD666E">
            <w:pPr>
              <w:spacing w:before="20" w:after="20"/>
              <w:rPr>
                <w:lang w:val="en-US"/>
              </w:rPr>
            </w:pPr>
            <w:r>
              <w:rPr>
                <w:color w:val="333333"/>
                <w:sz w:val="18"/>
                <w:szCs w:val="18"/>
                <w:lang w:val="en-US"/>
              </w:rPr>
              <w:t>Breast cancer + lymph node metastasis</w:t>
            </w:r>
          </w:p>
        </w:tc>
        <w:tc>
          <w:tcPr>
            <w:tcW w:w="2410" w:type="dxa"/>
            <w:tcBorders>
              <w:top w:val="single" w:color="CCCCCC" w:sz="0" w:space="0"/>
              <w:left w:val="single" w:color="CCCCCC" w:sz="0" w:space="0"/>
              <w:bottom w:val="single" w:color="CCCCCC" w:sz="0" w:space="0"/>
              <w:right w:val="single" w:color="CCCCCC" w:sz="0" w:space="0"/>
            </w:tcBorders>
            <w:shd w:val="clear" w:color="auto" w:fill="F5F7FC"/>
            <w:tcMar>
              <w:top w:w="40" w:type="dxa"/>
              <w:left w:w="80" w:type="dxa"/>
              <w:bottom w:w="40" w:type="dxa"/>
              <w:right w:w="80" w:type="dxa"/>
            </w:tcMar>
          </w:tcPr>
          <w:p w14:paraId="614F4CB8">
            <w:pPr>
              <w:spacing w:before="20" w:after="20"/>
            </w:pPr>
            <w:r>
              <w:rPr>
                <w:color w:val="333333"/>
                <w:sz w:val="18"/>
                <w:szCs w:val="18"/>
              </w:rPr>
              <w:t>N — both non-rare</w:t>
            </w:r>
          </w:p>
        </w:tc>
      </w:tr>
    </w:tbl>
    <w:p w14:paraId="2413DB82">
      <w:pPr>
        <w:spacing w:before="40"/>
      </w:pPr>
    </w:p>
    <w:p w14:paraId="28D8D827">
      <w:pPr>
        <w:spacing w:before="40" w:after="160"/>
        <w:jc w:val="center"/>
        <w:rPr>
          <w:lang w:val="en-US"/>
        </w:rPr>
      </w:pPr>
      <w:r>
        <w:rPr>
          <w:i/>
          <w:iCs/>
          <w:color w:val="555555"/>
          <w:sz w:val="18"/>
          <w:szCs w:val="18"/>
          <w:lang w:val="en-US"/>
        </w:rPr>
        <w:t>Table S1-D. All 20 cases with multiple ground-truth ICD-10 codes. R = rare; N = non-rare; A = ambiguous.</w:t>
      </w:r>
    </w:p>
    <w:p w14:paraId="21E9266A">
      <w:pPr>
        <w:shd w:val="clear" w:color="auto" w:fill="1A3A5C"/>
        <w:spacing w:before="240"/>
        <w:ind w:left="120"/>
      </w:pPr>
      <w:r>
        <w:rPr>
          <w:b/>
          <w:bCs/>
          <w:color w:val="FFFFFF"/>
          <w:sz w:val="24"/>
          <w:szCs w:val="24"/>
        </w:rPr>
        <w:t>6.  Methodological Notes</w:t>
      </w:r>
    </w:p>
    <w:p w14:paraId="0873669C">
      <w:pPr>
        <w:spacing w:before="40"/>
      </w:pPr>
    </w:p>
    <w:p w14:paraId="4E3427B1">
      <w:pPr>
        <w:spacing w:before="100" w:after="60"/>
        <w:jc w:val="both"/>
        <w:rPr>
          <w:lang w:val="en-US"/>
        </w:rPr>
      </w:pPr>
      <w:r>
        <w:rPr>
          <w:color w:val="222222"/>
          <w:lang w:val="en-US"/>
        </w:rPr>
        <w:t>The classification presented in this document serves three purposes in the context of the DrChatPatin evaluation:</w:t>
      </w:r>
    </w:p>
    <w:p w14:paraId="41E393E8">
      <w:pPr>
        <w:spacing w:before="20"/>
        <w:rPr>
          <w:lang w:val="en-US"/>
        </w:rPr>
      </w:pPr>
    </w:p>
    <w:p w14:paraId="52AE069E">
      <w:pPr>
        <w:pStyle w:val="15"/>
        <w:numPr>
          <w:ilvl w:val="0"/>
          <w:numId w:val="1"/>
        </w:numPr>
        <w:spacing w:before="50" w:after="50"/>
        <w:rPr>
          <w:lang w:val="en-US"/>
        </w:rPr>
      </w:pPr>
      <w:r>
        <w:rPr>
          <w:b/>
          <w:bCs/>
          <w:color w:val="222222"/>
          <w:lang w:val="en-US"/>
        </w:rPr>
        <w:t xml:space="preserve">Segmented performance analysis. </w:t>
      </w:r>
      <w:r>
        <w:rPr>
          <w:color w:val="222222"/>
          <w:lang w:val="en-US"/>
        </w:rPr>
        <w:t>The 28 rare and 23 non-rare cases constitute two evaluation subsets used in the main manuscript to quantify the differential contribution of the RAG pipeline. Branch A (RAG enabled) achieves +7.1 percentage points in hit@5 ICD-10 category accuracy for rare diseases versus +2.6 pp for common diseases, validating the design hypothesis that NORD-grounded retrieval compensates for limited base-model coverage of low-prevalence conditions.</w:t>
      </w:r>
    </w:p>
    <w:p w14:paraId="7940C558">
      <w:pPr>
        <w:pStyle w:val="15"/>
        <w:numPr>
          <w:ilvl w:val="0"/>
          <w:numId w:val="1"/>
        </w:numPr>
        <w:spacing w:before="50" w:after="50"/>
        <w:rPr>
          <w:lang w:val="en-US"/>
        </w:rPr>
      </w:pPr>
      <w:r>
        <w:rPr>
          <w:b/>
          <w:bCs/>
          <w:color w:val="222222"/>
          <w:lang w:val="en-US"/>
        </w:rPr>
        <w:t xml:space="preserve">Strategy B justification. </w:t>
      </w:r>
      <w:r>
        <w:rPr>
          <w:color w:val="222222"/>
          <w:lang w:val="en-US"/>
        </w:rPr>
        <w:t>The presence of 20 multi-code cases (35.7%) is the primary motivation for adopting the lenient any-match evaluation strategy. Requiring all ground-truth codes to appear in the top-5 would penalise the system for cases whose clinical complexity inherently produces multiple co-equal diagnoses.</w:t>
      </w:r>
    </w:p>
    <w:p w14:paraId="44DFBB07">
      <w:pPr>
        <w:pStyle w:val="15"/>
        <w:numPr>
          <w:ilvl w:val="0"/>
          <w:numId w:val="1"/>
        </w:numPr>
        <w:spacing w:before="50" w:after="50"/>
        <w:rPr>
          <w:lang w:val="en-US"/>
        </w:rPr>
      </w:pPr>
      <w:r>
        <w:rPr>
          <w:b/>
          <w:bCs/>
          <w:color w:val="222222"/>
          <w:lang w:val="en-US"/>
        </w:rPr>
        <w:t xml:space="preserve">Reproducibility. </w:t>
      </w:r>
      <w:r>
        <w:rPr>
          <w:color w:val="222222"/>
          <w:lang w:val="en-US"/>
        </w:rPr>
        <w:t xml:space="preserve">All case classifications are derived deterministically from the ICD-10 codes in the evaluation CSV files, using the Python script </w:t>
      </w:r>
      <w:r>
        <w:rPr>
          <w:rFonts w:hint="default" w:ascii="Courier New" w:hAnsi="Courier New" w:eastAsia="Courier New" w:cs="Courier New"/>
          <w:color w:val="1A3A5C"/>
          <w:lang w:val="en-US"/>
        </w:rPr>
        <w:t>SystemEvaluation</w:t>
      </w:r>
      <w:r>
        <w:rPr>
          <w:rFonts w:ascii="Courier New" w:hAnsi="Courier New" w:eastAsia="Courier New" w:cs="Courier New"/>
          <w:color w:val="1A3A5C"/>
          <w:lang w:val="en-US"/>
        </w:rPr>
        <w:t>.py</w:t>
      </w:r>
      <w:r>
        <w:rPr>
          <w:color w:val="222222"/>
          <w:lang w:val="en-US"/>
        </w:rPr>
        <w:t xml:space="preserve"> </w:t>
      </w:r>
      <w:r>
        <w:rPr>
          <w:rFonts w:hint="default"/>
          <w:color w:val="222222"/>
          <w:lang w:val="en-US"/>
        </w:rPr>
        <w:t xml:space="preserve">(at Supplementary Material Repository: </w:t>
      </w:r>
      <w:r>
        <w:rPr>
          <w:rFonts w:hint="default"/>
          <w:color w:val="222222"/>
          <w:lang w:val="en-US"/>
        </w:rPr>
        <w:fldChar w:fldCharType="begin"/>
      </w:r>
      <w:r>
        <w:rPr>
          <w:rFonts w:hint="default"/>
          <w:color w:val="222222"/>
          <w:lang w:val="en-US"/>
        </w:rPr>
        <w:instrText xml:space="preserve"> HYPERLINK "https://github.com/DvdRivas/DrChatPatin-Supplementary-Data" </w:instrText>
      </w:r>
      <w:r>
        <w:rPr>
          <w:rFonts w:hint="default"/>
          <w:color w:val="222222"/>
          <w:lang w:val="en-US"/>
        </w:rPr>
        <w:fldChar w:fldCharType="separate"/>
      </w:r>
      <w:r>
        <w:rPr>
          <w:rStyle w:val="11"/>
          <w:rFonts w:hint="default"/>
          <w:lang w:val="en-US"/>
        </w:rPr>
        <w:t>https://github.com/DvdRivas/DrChatPatin-Supplementary-Data</w:t>
      </w:r>
      <w:r>
        <w:rPr>
          <w:rFonts w:hint="default"/>
          <w:color w:val="222222"/>
          <w:lang w:val="en-US"/>
        </w:rPr>
        <w:fldChar w:fldCharType="end"/>
      </w:r>
      <w:r>
        <w:rPr>
          <w:rFonts w:hint="default"/>
          <w:color w:val="222222"/>
          <w:lang w:val="en-US"/>
        </w:rPr>
        <w:t xml:space="preserve">) </w:t>
      </w:r>
      <w:r>
        <w:rPr>
          <w:color w:val="222222"/>
          <w:lang w:val="en-US"/>
        </w:rPr>
        <w:t>published alongside the software.</w:t>
      </w:r>
      <w:bookmarkStart w:id="0" w:name="_GoBack"/>
      <w:bookmarkEnd w:id="0"/>
    </w:p>
    <w:p w14:paraId="5616D156">
      <w:pPr>
        <w:spacing w:before="120"/>
        <w:rPr>
          <w:lang w:val="en-US"/>
        </w:rPr>
      </w:pPr>
    </w:p>
    <w:p w14:paraId="4469A942">
      <w:pPr>
        <w:pBdr>
          <w:top w:val="single" w:color="DDDDDD" w:sz="2" w:space="4"/>
        </w:pBdr>
        <w:spacing w:before="80" w:after="60"/>
        <w:rPr>
          <w:lang w:val="en-US"/>
        </w:rPr>
      </w:pPr>
    </w:p>
    <w:p w14:paraId="248F1ABA">
      <w:pPr>
        <w:spacing w:after="40"/>
        <w:jc w:val="both"/>
        <w:rPr>
          <w:lang w:val="en-US"/>
        </w:rPr>
      </w:pPr>
      <w:r>
        <w:rPr>
          <w:b/>
          <w:bCs/>
          <w:color w:val="1A3A5C"/>
          <w:sz w:val="22"/>
          <w:szCs w:val="22"/>
          <w:lang w:val="en-US"/>
        </w:rPr>
        <w:t>References</w:t>
      </w:r>
    </w:p>
    <w:p w14:paraId="21010B91">
      <w:pPr>
        <w:jc w:val="both"/>
        <w:rPr>
          <w:lang w:val="en-US"/>
        </w:rPr>
      </w:pPr>
      <w:r>
        <w:rPr>
          <w:color w:val="222222"/>
          <w:lang w:val="en-US"/>
        </w:rPr>
        <w:t xml:space="preserve">[1] Chiu, W.H.K., Ko, W.S.K., Cho, W.C.S., Hui, S.Y.J., Chan, W.C.L., &amp; Kuo, M.D. (2024). Evaluating the Diagnostic Performance of Large Language Models on Complex Multimodal Medical Cases. </w:t>
      </w:r>
    </w:p>
    <w:p w14:paraId="402583C8">
      <w:pPr>
        <w:spacing w:after="80"/>
        <w:jc w:val="both"/>
      </w:pPr>
      <w:r>
        <w:rPr>
          <w:i/>
          <w:iCs/>
          <w:color w:val="222222"/>
        </w:rPr>
        <w:t>J Med Internet Res</w:t>
      </w:r>
      <w:r>
        <w:rPr>
          <w:color w:val="222222"/>
        </w:rPr>
        <w:t>, 26, e53724. https://doi.org/10.2196/53724</w:t>
      </w:r>
    </w:p>
    <w:p w14:paraId="7A3D5BC8">
      <w:pPr>
        <w:jc w:val="center"/>
      </w:pPr>
      <w:r>
        <w:rPr>
          <w:color w:val="555555"/>
          <w:sz w:val="17"/>
          <w:szCs w:val="17"/>
        </w:rPr>
        <w:t>Correspondence: pvelarde@uan.edu.mx (P. Velarde Alvarado)  ·  Repository: https://github.com/DvdRivas/DrChatPatin  ·  SECIHTI CF-2023-G-1244</w:t>
      </w:r>
    </w:p>
    <w:sectPr>
      <w:headerReference r:id="rId3" w:type="default"/>
      <w:footerReference r:id="rId4" w:type="default"/>
      <w:pgSz w:w="12240" w:h="15840"/>
      <w:pgMar w:top="1260" w:right="1260" w:bottom="126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A9116A">
    <w:pPr>
      <w:pBdr>
        <w:top w:val="single" w:color="DDDDDD" w:sz="2" w:space="4"/>
      </w:pBdr>
      <w:spacing w:before="60"/>
      <w:jc w:val="center"/>
    </w:pPr>
    <w:r>
      <w:rPr>
        <w:color w:val="AAAAAA"/>
        <w:sz w:val="16"/>
        <w:szCs w:val="16"/>
      </w:rPr>
      <w:t>SecurityIALab  ·  Universidad Autónoma de Nayarit  ·  SECIHTI CF-2023-G-1244</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07629A">
    <w:pPr>
      <w:pBdr>
        <w:bottom w:val="single" w:color="DDDDDD" w:sz="2" w:space="4"/>
      </w:pBdr>
      <w:jc w:val="right"/>
    </w:pPr>
    <w:r>
      <w:rPr>
        <w:color w:val="AAAAAA"/>
        <w:sz w:val="18"/>
        <w:szCs w:val="18"/>
      </w:rPr>
      <w:t xml:space="preserve">DrChatPatin  ·  Supplementary Data S1  </w:t>
    </w:r>
    <w:r>
      <w:rPr>
        <w:color w:val="AAAAAA"/>
        <w:sz w:val="18"/>
        <w:szCs w:val="18"/>
      </w:rPr>
      <w:fldChar w:fldCharType="begin"/>
    </w:r>
    <w:r>
      <w:rPr>
        <w:color w:val="AAAAAA"/>
        <w:sz w:val="18"/>
        <w:szCs w:val="18"/>
      </w:rPr>
      <w:instrText xml:space="preserve">PAGE</w:instrText>
    </w:r>
    <w:r>
      <w:rPr>
        <w:color w:val="AAAAAA"/>
        <w:sz w:val="18"/>
        <w:szCs w:val="18"/>
      </w:rPr>
      <w:fldChar w:fldCharType="separate"/>
    </w:r>
    <w:r>
      <w:rPr>
        <w:color w:val="AAAAAA"/>
        <w:sz w:val="18"/>
        <w:szCs w:val="18"/>
      </w:rPr>
      <w:t>1</w:t>
    </w:r>
    <w:r>
      <w:rPr>
        <w:color w:val="AAAAAA"/>
        <w:sz w:val="18"/>
        <w:szCs w:val="18"/>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8785A50"/>
    <w:multiLevelType w:val="multilevel"/>
    <w:tmpl w:val="18785A50"/>
    <w:lvl w:ilvl="0" w:tentative="0">
      <w:start w:val="1"/>
      <w:numFmt w:val="bullet"/>
      <w:lvlText w:val="•"/>
      <w:lvlJc w:val="left"/>
      <w:pPr>
        <w:ind w:left="560" w:hanging="28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documentProtection w:enforcement="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68AA"/>
    <w:rsid w:val="00486EB5"/>
    <w:rsid w:val="00707DE8"/>
    <w:rsid w:val="00FD68AA"/>
    <w:rsid w:val="00FE7285"/>
    <w:rsid w:val="74165D51"/>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0" w:semiHidden="0" w:name="List Paragraph"/>
  </w:latentStyles>
  <w:style w:type="paragraph" w:default="1" w:styleId="1">
    <w:name w:val="Normal"/>
    <w:qFormat/>
    <w:uiPriority w:val="0"/>
    <w:rPr>
      <w:rFonts w:ascii="Arial" w:hAnsi="Arial" w:eastAsia="Arial" w:cs="Arial"/>
      <w:lang w:val="es-MX" w:eastAsia="es-MX" w:bidi="ar-SA"/>
    </w:rPr>
  </w:style>
  <w:style w:type="paragraph" w:styleId="2">
    <w:name w:val="heading 1"/>
    <w:qFormat/>
    <w:uiPriority w:val="9"/>
    <w:pPr>
      <w:outlineLvl w:val="0"/>
    </w:pPr>
    <w:rPr>
      <w:rFonts w:ascii="Arial" w:hAnsi="Arial" w:eastAsia="Arial" w:cs="Arial"/>
      <w:color w:val="2E74B5"/>
      <w:sz w:val="32"/>
      <w:szCs w:val="32"/>
      <w:lang w:val="es-MX" w:eastAsia="es-MX" w:bidi="ar-SA"/>
    </w:rPr>
  </w:style>
  <w:style w:type="paragraph" w:styleId="3">
    <w:name w:val="heading 2"/>
    <w:semiHidden/>
    <w:unhideWhenUsed/>
    <w:qFormat/>
    <w:uiPriority w:val="9"/>
    <w:pPr>
      <w:outlineLvl w:val="1"/>
    </w:pPr>
    <w:rPr>
      <w:rFonts w:ascii="Arial" w:hAnsi="Arial" w:eastAsia="Arial" w:cs="Arial"/>
      <w:color w:val="2E74B5"/>
      <w:sz w:val="26"/>
      <w:szCs w:val="26"/>
      <w:lang w:val="es-MX" w:eastAsia="es-MX" w:bidi="ar-SA"/>
    </w:rPr>
  </w:style>
  <w:style w:type="paragraph" w:styleId="4">
    <w:name w:val="heading 3"/>
    <w:semiHidden/>
    <w:unhideWhenUsed/>
    <w:qFormat/>
    <w:uiPriority w:val="9"/>
    <w:pPr>
      <w:outlineLvl w:val="2"/>
    </w:pPr>
    <w:rPr>
      <w:rFonts w:ascii="Arial" w:hAnsi="Arial" w:eastAsia="Arial" w:cs="Arial"/>
      <w:color w:val="1F4D78"/>
      <w:sz w:val="24"/>
      <w:szCs w:val="24"/>
      <w:lang w:val="es-MX" w:eastAsia="es-MX" w:bidi="ar-SA"/>
    </w:rPr>
  </w:style>
  <w:style w:type="paragraph" w:styleId="5">
    <w:name w:val="heading 4"/>
    <w:semiHidden/>
    <w:unhideWhenUsed/>
    <w:qFormat/>
    <w:uiPriority w:val="9"/>
    <w:pPr>
      <w:outlineLvl w:val="3"/>
    </w:pPr>
    <w:rPr>
      <w:rFonts w:ascii="Arial" w:hAnsi="Arial" w:eastAsia="Arial" w:cs="Arial"/>
      <w:i/>
      <w:iCs/>
      <w:color w:val="2E74B5"/>
      <w:lang w:val="es-MX" w:eastAsia="es-MX" w:bidi="ar-SA"/>
    </w:rPr>
  </w:style>
  <w:style w:type="paragraph" w:styleId="6">
    <w:name w:val="heading 5"/>
    <w:semiHidden/>
    <w:unhideWhenUsed/>
    <w:qFormat/>
    <w:uiPriority w:val="9"/>
    <w:pPr>
      <w:outlineLvl w:val="4"/>
    </w:pPr>
    <w:rPr>
      <w:rFonts w:ascii="Arial" w:hAnsi="Arial" w:eastAsia="Arial" w:cs="Arial"/>
      <w:color w:val="2E74B5"/>
      <w:lang w:val="es-MX" w:eastAsia="es-MX" w:bidi="ar-SA"/>
    </w:rPr>
  </w:style>
  <w:style w:type="paragraph" w:styleId="7">
    <w:name w:val="heading 6"/>
    <w:semiHidden/>
    <w:unhideWhenUsed/>
    <w:qFormat/>
    <w:uiPriority w:val="9"/>
    <w:pPr>
      <w:outlineLvl w:val="5"/>
    </w:pPr>
    <w:rPr>
      <w:rFonts w:ascii="Arial" w:hAnsi="Arial" w:eastAsia="Arial" w:cs="Arial"/>
      <w:color w:val="1F4D78"/>
      <w:lang w:val="es-MX" w:eastAsia="es-MX" w:bidi="ar-SA"/>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character" w:styleId="11">
    <w:name w:val="Hyperlink"/>
    <w:unhideWhenUsed/>
    <w:qFormat/>
    <w:uiPriority w:val="99"/>
    <w:rPr>
      <w:color w:val="0563C1"/>
      <w:u w:val="single"/>
    </w:rPr>
  </w:style>
  <w:style w:type="paragraph" w:styleId="12">
    <w:name w:val="footnote text"/>
    <w:link w:val="16"/>
    <w:semiHidden/>
    <w:unhideWhenUsed/>
    <w:qFormat/>
    <w:uiPriority w:val="99"/>
    <w:rPr>
      <w:rFonts w:ascii="Arial" w:hAnsi="Arial" w:eastAsia="Arial" w:cs="Arial"/>
      <w:lang w:val="es-MX" w:eastAsia="es-MX" w:bidi="ar-SA"/>
    </w:rPr>
  </w:style>
  <w:style w:type="paragraph" w:styleId="13">
    <w:name w:val="Title"/>
    <w:qFormat/>
    <w:uiPriority w:val="10"/>
    <w:rPr>
      <w:rFonts w:ascii="Arial" w:hAnsi="Arial" w:eastAsia="Arial" w:cs="Arial"/>
      <w:sz w:val="56"/>
      <w:szCs w:val="56"/>
      <w:lang w:val="es-MX" w:eastAsia="es-MX" w:bidi="ar-SA"/>
    </w:rPr>
  </w:style>
  <w:style w:type="paragraph" w:customStyle="1" w:styleId="14">
    <w:name w:val="Fuerte1"/>
    <w:qFormat/>
    <w:uiPriority w:val="0"/>
    <w:rPr>
      <w:rFonts w:ascii="Arial" w:hAnsi="Arial" w:eastAsia="Arial" w:cs="Arial"/>
      <w:b/>
      <w:bCs/>
      <w:lang w:val="es-MX" w:eastAsia="es-MX" w:bidi="ar-SA"/>
    </w:rPr>
  </w:style>
  <w:style w:type="paragraph" w:styleId="15">
    <w:name w:val="List Paragraph"/>
    <w:qFormat/>
    <w:uiPriority w:val="0"/>
    <w:rPr>
      <w:rFonts w:ascii="Arial" w:hAnsi="Arial" w:eastAsia="Arial" w:cs="Arial"/>
      <w:lang w:val="es-MX" w:eastAsia="es-MX" w:bidi="ar-SA"/>
    </w:rPr>
  </w:style>
  <w:style w:type="character" w:customStyle="1" w:styleId="16">
    <w:name w:val="Texto nota pie C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5</Pages>
  <Words>1087</Words>
  <Characters>6057</Characters>
  <Lines>204</Lines>
  <Paragraphs>96</Paragraphs>
  <TotalTime>10</TotalTime>
  <ScaleCrop>false</ScaleCrop>
  <LinksUpToDate>false</LinksUpToDate>
  <CharactersWithSpaces>6911</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2026-04-09T03:00:00Z</dcterms:created>
  <dc:creator>Un-named</dc:creator>
  <cp:lastModifiedBy>WPS_1742847834</cp:lastModifiedBy>
  <dcterms:modified xsi:type="dcterms:W3CDTF">2026-04-10T20:51:24Z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d8e227d9-571e-43df-8a1c-0648a8f0dfa8</vt:lpwstr>
  </property>
  <property fmtid="{D5CDD505-2E9C-101B-9397-08002B2CF9AE}" pid="3" name="KSOTemplateDocerSaveRecord">
    <vt:lpwstr>eyJoZGlkIjoiN2ZkMGVkNzBmMDVkYjA0MzU1OTUzZDBiOGRjZTJmZTQiLCJ1c2VySWQiOiIxNjY3MDc3NTY2NDk2In0=</vt:lpwstr>
  </property>
  <property fmtid="{D5CDD505-2E9C-101B-9397-08002B2CF9AE}" pid="4" name="KSOProductBuildVer">
    <vt:lpwstr>2058-12.1.0.25242</vt:lpwstr>
  </property>
  <property fmtid="{D5CDD505-2E9C-101B-9397-08002B2CF9AE}" pid="5" name="ICV">
    <vt:lpwstr>274A1CE62D964225BACDC484275B2B5C_12</vt:lpwstr>
  </property>
</Properties>
</file>