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Contratos de origen y homologacion Core</w:t>
      </w:r>
    </w:p>
    <w:p>
      <w:r>
        <w:rPr>
          <w:i/>
        </w:rPr>
        <w:t>OpenComb y Gasolution para documentos contables y vales</w:t>
      </w:r>
    </w:p>
    <w:p>
      <w:pPr>
        <w:spacing w:after="100"/>
      </w:pPr>
      <w:r>
        <w:t>Este documento fija el contrato de lectura de las fuentes OpenComb y Gasolution y propone una homologacion comun para dos estructuras Core: documentos contables y vales. Es un documento de analisis; no crea tablas ni modifica codigo.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3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Definicion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Alcance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Ventas extraidas hacia RAW desde OpenComb y Gasolution.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Zona de negocio</w:t>
            </w:r>
          </w:p>
        </w:tc>
        <w:tc>
          <w:tcPr>
            <w:tcW w:type="dxa" w:w="835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America Lima. Las ventanas se interpretan por fecha local de negocio.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Criterio contable OpenComb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usr comienza con F o B.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Criterio contable Gasolution</w:t>
            </w:r>
          </w:p>
        </w:tc>
        <w:tc>
          <w:tcPr>
            <w:tcW w:type="dxa" w:w="835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Serie y Numero contienen valor.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Vale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Cualquier fila que no cumpla el criterio contable de su proveedor.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Estado</w:t>
            </w:r>
          </w:p>
        </w:tc>
        <w:tc>
          <w:tcPr>
            <w:tcW w:type="dxa" w:w="835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  <w:t>Propuesta de contrato y homologacion pendiente de aprobacion funcional.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Contrato OpenComb</w:t>
      </w:r>
    </w:p>
    <w:p>
      <w:pPr>
        <w:spacing w:after="100"/>
      </w:pPr>
      <w:r>
        <w:t>Origen principal: PostgreSQL. La tabla de ventas es mensual y se resuelve como public.pos_transAAAAmm. La consulta no incorpora int_clientes.</w:t>
      </w:r>
    </w:p>
    <w:p>
      <w:pPr>
        <w:pStyle w:val="Heading2"/>
        <w:spacing w:before="240" w:after="120"/>
      </w:pPr>
      <w:r>
        <w:t>Consulta de extraccion OpenComb</w:t>
      </w:r>
    </w:p>
    <w:p>
      <w:r>
        <w:rPr>
          <w:rFonts w:ascii="Consolas" w:hAnsi="Consolas"/>
          <w:sz w:val="15"/>
        </w:rPr>
        <w:t>SELECT v2.art_descripcion, v1.razsocial AS razon_social,</w:t>
        <w:br/>
        <w:t xml:space="preserve">       v0.ruc, v0.tm, v0.caja, v0.td, v0.dia, v0.turno, v0.grupo, v0.codigo,</w:t>
        <w:br/>
        <w:t xml:space="preserve">       v0.cantidad, v0.precio, v0.igv, v0.importe, v0.cajero, v0.fecha, v0.tipo,</w:t>
        <w:br/>
        <w:t xml:space="preserve">       v0.pump, v0.fpago, v0.at, v0.text1, v0.tarjeta, v0.km, v0.rendi_gln,</w:t>
        <w:br/>
        <w:t xml:space="preserve">       v0.rendi_acu, v0.soles_km, v0.placa, v0.nombre, v0.usr, v0.es,</w:t>
        <w:br/>
        <w:t xml:space="preserve">       v0.flg_replicacion, v0.fecha_replicacion, v0.trans, v0.ebidata</w:t>
        <w:br/>
        <w:t>FROM public.pos_transAAAAmm v0</w:t>
        <w:br/>
        <w:t>LEFT JOIN int_articulos v2 ON v0.codigo = v2.art_codigo</w:t>
        <w:br/>
        <w:t>LEFT JOIN ruc v1 ON v0.ruc = v1.ruc</w:t>
        <w:br/>
        <w:t>WHERE v0.fecha &gt;= @from AND v0.fecha &lt; @until;</w:t>
      </w:r>
    </w:p>
    <w:p>
      <w:pPr>
        <w:pStyle w:val="Heading2"/>
        <w:spacing w:before="240" w:after="120"/>
      </w:pPr>
      <w:r>
        <w:t>Tablas participantes OpenComb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1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type="dxa" w:w="216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Participacion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public.pos_transAAAAmm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Venta mensual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Obligatoria. v0 contiene la transaccion y sus importes.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int_articulos</w:t>
            </w:r>
          </w:p>
        </w:tc>
        <w:tc>
          <w:tcPr>
            <w:tcW w:type="dxa" w:w="216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Maestro de articulos</w:t>
            </w:r>
          </w:p>
        </w:tc>
        <w:tc>
          <w:tcPr>
            <w:tcW w:type="dxa" w:w="547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LEFT JOIN por codigo = art_codigo; aporta art_descripcion.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ruc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Maestro de clientes RUC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LEFT JOIN por ruc; aporta razsocial.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Campos del contrato OpenComb</w:t>
      </w:r>
    </w:p>
    <w:p>
      <w:pPr>
        <w:spacing w:after="100"/>
      </w:pPr>
      <w:r>
        <w:t>Los tipos representan el contrato esperado para la integracion. Deben contrastarse contra information_schema.columns en cada estacion cuando exista una variacion de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180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Tipo esperado</w:t>
            </w:r>
          </w:p>
        </w:tc>
        <w:tc>
          <w:tcPr>
            <w:tcW w:type="dxa" w:w="25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Concepto</w:t>
            </w:r>
          </w:p>
        </w:tc>
        <w:tc>
          <w:tcPr>
            <w:tcW w:type="dxa" w:w="453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Regla o uso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source_table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Metadato ELT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Tabla mensual realmente consultada.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es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3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Identificador de estacion origen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Parte de la clave estable de detalle.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td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char 1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Tipo de documento transaccional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Parte de la clave estable de detalle.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grupo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Grupo transaccional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Parte de la clave estable de detalle.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trans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numeric 14 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Numero de transaccion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Parte de la clave estable de detalle.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13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 de articulo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Parte de la clave estable de detalle.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art_descripcion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100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Descripcion de articulo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Proviene de int_articulos.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timestamp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 y hora de venta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Campo de filtro y fecha de negocio.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dia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timestamp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Dia operativo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Referencia operativa de la transaccion.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tm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char 1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Marca o modalidad de transaccion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Semantica funcional por confirmar.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caja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char 2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Caja de venta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Identificador operativo.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turno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char 1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Turno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Identificador operativo.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numeric 20 4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Cantidad vendida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Detalle de producto.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precio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numeric 20 4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Precio unitario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Detalle de producto.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igv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numeric 20 4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Impuesto IGV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Puede ser cero en anulacion.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importe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numeric 20 4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Importe de linea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Puede ser cero en anulacion.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ruc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30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RUC del cliente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Identificacion fiscal de cliente.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razon_social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Razon social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Proviene de ruc.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cajero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10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Cajero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Responsable de caja.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tipo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char 1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Tipo de venta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Clasificacion origen.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pump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char 2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Bomba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Activo de despacho.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fpago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char 1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Forma de pago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 origen.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at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char 1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Atributo de venta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Semantica funcional por confirmar.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text1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16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Texto auxiliar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Uso funcional por confirmar.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tarjeta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10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Tarjeta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Referencia de pago.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km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numeric 20 4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Kilometraje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Dato de vehiculo si aplica.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rendi_gln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numeric 20 4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Rendimiento galon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Indicador operativo.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rendi_acu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numeric 20 4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Rendimiento acumulado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Indicador operativo.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soles_km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numeric 20 4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Soles por kilometro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Indicador operativo.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placa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10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Placa de vehiculo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Identificador del vehiculo.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15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Nombre relacionado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Dato origen; rol por confirmar.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usr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15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Referencia de documento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Si inicia F o B identifica documento contable.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flg_replicacion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integer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Bandera de replicacion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Control tecnico de origen.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fecha_replicacion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timestamp nullable</w:t>
            </w:r>
          </w:p>
        </w:tc>
        <w:tc>
          <w:tcPr>
            <w:tcW w:type="dxa" w:w="25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 de replicacion</w:t>
            </w:r>
          </w:p>
        </w:tc>
        <w:tc>
          <w:tcPr>
            <w:tcW w:type="dxa" w:w="45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Marca tecnica de actualizacion.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ebidata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text nullable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Dato EBI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Contenido auxiliar de origen.</w:t>
            </w:r>
          </w:p>
        </w:tc>
      </w:tr>
    </w:tbl>
    <w:p>
      <w:pPr>
        <w:spacing w:after="80"/>
      </w:pPr>
    </w:p>
    <w:p>
      <w:pPr>
        <w:spacing w:after="100"/>
      </w:pPr>
      <w:r>
        <w:t>Clave estable RAW: es | td | grupo | trans | codigo. Si se repite una misma clave de detalle con contenido diferente, se agrega un hash de contenido. Si es indistinguible, la extraccion falla para evitar una duplicidad silenciosa.</w:t>
      </w:r>
    </w:p>
    <w:p>
      <w:pPr>
        <w:pStyle w:val="Heading1"/>
        <w:spacing w:before="240" w:after="120"/>
      </w:pPr>
      <w:r>
        <w:t>Contrato Gasolution</w:t>
      </w:r>
    </w:p>
    <w:p>
      <w:pPr>
        <w:spacing w:after="100"/>
      </w:pPr>
      <w:r>
        <w:t>Origen principal: SQL Server, base Hadi. La fuente es el procedimiento dbo.RecuperarVentasEnergigas. Hadi es obligatorio; las bases HadiHistorico son opcionales cuando resulten accesibles.</w:t>
      </w:r>
    </w:p>
    <w:p>
      <w:pPr>
        <w:pStyle w:val="Heading2"/>
        <w:spacing w:before="240" w:after="120"/>
      </w:pPr>
      <w:r>
        <w:t>Consulta de extraccion Gasolution</w:t>
      </w:r>
    </w:p>
    <w:p>
      <w:pPr>
        <w:spacing w:after="100"/>
      </w:pPr>
      <w:r>
        <w:t>La extraccion ejecuta: EXEC dbo.RecuperarVentasEnergigas @FechaInicial, @FechaFinal. El procedimiento normaliza la fecha inicial a las 00:00 y usa un final exclusivo equivalente a la medianoche del dia siguiente.</w:t>
      </w:r>
    </w:p>
    <w:p>
      <w:pPr>
        <w:pStyle w:val="Heading2"/>
        <w:spacing w:before="240" w:after="120"/>
      </w:pPr>
      <w:r>
        <w:t>Tablas participantes Gasolution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9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type="dxa" w:w="100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Alias</w:t>
            </w:r>
          </w:p>
        </w:tc>
        <w:tc>
          <w:tcPr>
            <w:tcW w:type="dxa" w:w="720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Uso en el procedimiento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Venta</w:t>
            </w:r>
          </w:p>
        </w:tc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Tabla conductora de ventas; filtra v.FechaHora.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Producto</w:t>
            </w:r>
          </w:p>
        </w:tc>
        <w:tc>
          <w:tcPr>
            <w:tcW w:type="dxa" w:w="1007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</w:t>
            </w:r>
          </w:p>
        </w:tc>
        <w:tc>
          <w:tcPr>
            <w:tcW w:type="dxa" w:w="72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Producto vendido.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VentaFacturacion</w:t>
            </w:r>
          </w:p>
        </w:tc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vf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Facturacion asociada a Recibo.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ClienteLocal</w:t>
            </w:r>
          </w:p>
        </w:tc>
        <w:tc>
          <w:tcPr>
            <w:tcW w:type="dxa" w:w="1007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cl</w:t>
            </w:r>
          </w:p>
        </w:tc>
        <w:tc>
          <w:tcPr>
            <w:tcW w:type="dxa" w:w="72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RUC y razon social de cliente.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Documento</w:t>
            </w:r>
          </w:p>
        </w:tc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Serie, numero e importes del documento.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TipoDocumento</w:t>
            </w:r>
          </w:p>
        </w:tc>
        <w:tc>
          <w:tcPr>
            <w:tcW w:type="dxa" w:w="1007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td</w:t>
            </w:r>
          </w:p>
        </w:tc>
        <w:tc>
          <w:tcPr>
            <w:tcW w:type="dxa" w:w="72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Descripcion y codigo fiscal.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Vehiculo</w:t>
            </w:r>
          </w:p>
        </w:tc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vh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Placa.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FormaPago</w:t>
            </w:r>
          </w:p>
        </w:tc>
        <w:tc>
          <w:tcPr>
            <w:tcW w:type="dxa" w:w="1007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fp</w:t>
            </w:r>
          </w:p>
        </w:tc>
        <w:tc>
          <w:tcPr>
            <w:tcW w:type="dxa" w:w="72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Descripcion de forma de pago.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Manguera</w:t>
            </w:r>
          </w:p>
        </w:tc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Manguera de despacho.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Cara</w:t>
            </w:r>
          </w:p>
        </w:tc>
        <w:tc>
          <w:tcPr>
            <w:tcW w:type="dxa" w:w="1007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</w:t>
            </w:r>
          </w:p>
        </w:tc>
        <w:tc>
          <w:tcPr>
            <w:tcW w:type="dxa" w:w="72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Cara asociada a manguera.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Surtidor</w:t>
            </w:r>
          </w:p>
        </w:tc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Surtidor asociado a cara.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Turno</w:t>
            </w:r>
          </w:p>
        </w:tc>
        <w:tc>
          <w:tcPr>
            <w:tcW w:type="dxa" w:w="1007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</w:t>
            </w:r>
          </w:p>
        </w:tc>
        <w:tc>
          <w:tcPr>
            <w:tcW w:type="dxa" w:w="72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Turno asociado a venta.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Empleado</w:t>
            </w:r>
          </w:p>
        </w:tc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Despachador.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TurnoHorario</w:t>
            </w:r>
          </w:p>
        </w:tc>
        <w:tc>
          <w:tcPr>
            <w:tcW w:type="dxa" w:w="1007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th</w:t>
            </w:r>
          </w:p>
        </w:tc>
        <w:tc>
          <w:tcPr>
            <w:tcW w:type="dxa" w:w="72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Numero de turno.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FacturasElectronicas</w:t>
            </w:r>
          </w:p>
        </w:tc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QR y trama electronica.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Campos del contrato Gasolution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180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Tipo esperado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Concepto</w:t>
            </w:r>
          </w:p>
        </w:tc>
        <w:tc>
          <w:tcPr>
            <w:tcW w:type="dxa" w:w="43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Regla o uso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Recibo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Recibo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Obligatorio. Parte de la clave condicional.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RUC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RUC cliente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ClienteLocal.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RazonSocial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Razon social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ClienteLocal.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Forma de pago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FormaPago.Descripcion.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FechaHora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datetime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 y hora de venta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Campo de filtro del SP.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HoraInicio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datetime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Inicio de despacho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Hora operativa.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HoraFin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datetime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Fin de despacho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Hora operativa.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NumeroTurno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smallint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Numero de turno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TurnoHorario.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Cedula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Documento del despachador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Empleado.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Despachador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Nombre del despachador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Empleado.Nombre.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Placa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Placa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Vehiculo.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Manguera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Manguera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Manguera.Descripcion.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Surtidor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Surtidor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Surtidor.Descripcion.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Cara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Cara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Cara.Descripcion.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LecturaInicial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 inicial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 de surtidor.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LecturaFinal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 final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 de surtidor.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Precio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Precio unitario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Venta.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Cantidad vendida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Venta.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Producto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Producto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Producto.Nombre.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Valor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Valor de venta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Venta.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Descuento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Descuento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Venta.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Recaudo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Abono o recaudo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Venta.AbonoCredito.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EsDescuentoClienteCredito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bit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Bandera descuento credito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Venta.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ValorCambioPrecio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Cambio de precio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Venta.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TipoRedondeo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smallint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Tipo de redondeo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Venta.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ValorRedondeo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Valor de redondeo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Venta.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NroConfirmacionCDC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Confirmacion CDC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Venta.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IdVentaFacturacion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Identificador de facturacion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Alternativa para vale.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TipoDocumento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Tipo de documento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TipoDocumento.Descripcion.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CodigoSunat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 fiscal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TipoDocumento.Codigo.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Serie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Serie de documento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Documento.Prefijo.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Numero de documento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Documento.Numero.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FechaHoraDocumento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datetime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 documento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PrecioDocumento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Precio documento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BaseImponibleDocumento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Base imponible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ImpuestoDocumento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Impuesto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SubtotalDocumento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Subtotal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TotalPagarDocumento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Total a pagar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RedondeoDonacionDocumento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Redondeo o donacion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CodigoQr</w:t>
            </w:r>
          </w:p>
        </w:tc>
        <w:tc>
          <w:tcPr>
            <w:tcW w:type="dxa" w:w="180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 QR</w:t>
            </w:r>
          </w:p>
        </w:tc>
        <w:tc>
          <w:tcPr>
            <w:tcW w:type="dxa" w:w="432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Factura electronica.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TramaEnviada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nullable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Trama electronica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Factura electronica.</w:t>
            </w:r>
          </w:p>
        </w:tc>
      </w:tr>
    </w:tbl>
    <w:p>
      <w:pPr>
        <w:spacing w:after="80"/>
      </w:pPr>
    </w:p>
    <w:p>
      <w:pPr>
        <w:spacing w:after="100"/>
      </w:pPr>
      <w:r>
        <w:t>Clave estable RAW: si Serie y Numero existen, DOC | Recibo | Serie | Numero. En otro caso, VF | Recibo | IdVentaFacturacion. Serie o Numero aislados son un error de contrato.</w:t>
      </w:r>
    </w:p>
    <w:p>
      <w:pPr>
        <w:pStyle w:val="Heading1"/>
        <w:spacing w:before="240" w:after="120"/>
      </w:pPr>
      <w:r>
        <w:t>Reglas de clasificacion para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Proveedor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Documento contable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Vale</w:t>
            </w:r>
          </w:p>
        </w:tc>
        <w:tc>
          <w:tcPr>
            <w:tcW w:type="dxa" w:w="331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Referencia propuesta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OpenComb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usr inicia con F o B.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Cualquier otro valor de usr, incluido nulo.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Contable: usr. Vale: es | td | grupo | trans.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Gasolution</w:t>
            </w:r>
          </w:p>
        </w:tc>
        <w:tc>
          <w:tcPr>
            <w:tcW w:type="dxa" w:w="288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Serie y Numero ambos informados.</w:t>
            </w:r>
          </w:p>
        </w:tc>
        <w:tc>
          <w:tcPr>
            <w:tcW w:type="dxa" w:w="302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Serie o Numero no informados.</w:t>
            </w:r>
          </w:p>
        </w:tc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Contable: Serie | Numero. Vale: Recibo | IdVentaFacturacion.</w:t>
            </w:r>
          </w:p>
        </w:tc>
      </w:tr>
    </w:tbl>
    <w:p>
      <w:pPr>
        <w:spacing w:after="80"/>
      </w:pPr>
    </w:p>
    <w:p>
      <w:pPr>
        <w:spacing w:after="100"/>
      </w:pPr>
      <w:r>
        <w:t>La clasificacion no debe inferir anulaciones. Un documento anulado sigue siendo documento o vale segun la regla anterior; su estado y sus importes se determinan por los valores vigentes de la fuente.</w:t>
      </w:r>
    </w:p>
    <w:p>
      <w:pPr>
        <w:pStyle w:val="Heading1"/>
        <w:spacing w:before="240" w:after="120"/>
      </w:pPr>
      <w:r>
        <w:t>Matriz de homologacion</w:t>
      </w:r>
    </w:p>
    <w:p>
      <w:pPr>
        <w:spacing w:after="100"/>
      </w:pPr>
      <w:r>
        <w:t>La matriz define el campo comun y no fuerza que ambos orígenes tengan el mismo nivel de detalle. Cuando no exista un equivalente, el campo Core permanece nulo y se conserva el valor original en RAW.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Campo Core</w:t>
            </w:r>
          </w:p>
        </w:tc>
        <w:tc>
          <w:tcPr>
            <w:tcW w:type="dxa" w:w="273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OpenComb</w:t>
            </w:r>
          </w:p>
        </w:tc>
        <w:tc>
          <w:tcPr>
            <w:tcW w:type="dxa" w:w="273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Gasolution</w:t>
            </w:r>
          </w:p>
        </w:tc>
        <w:tc>
          <w:tcPr>
            <w:tcW w:type="dxa" w:w="324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Regla de normalizacion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FechaHora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 y hora de venta. Zona America Lima.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fecha_documento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FechaHoraDocumento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 de emision o registro documental; OpenComb usa fecha como mejor disponible.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referencia_origen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usr o es|td|grupo|trans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Serie|Numero o Recibo|IdVentaFacturacion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Referencia legible segun clasificacion.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serie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Parte previa a guion de usr si aplica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Serie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Nulo en un vale sin serie.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numero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Parte posterior a guion de usr si aplica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Numero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Nulo en un vale sin numero.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tipo_documento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td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CodigoSunat o TipoDocumento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Guardar codigo y descripcion cuando existan.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cliente_ruc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ruc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RUC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Identificacion fiscal.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cliente_razon_social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razon_social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RazonSocial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Nombre fiscal.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codigo_producto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disponible en contrato actual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Gasolution requiere IdProducto o codigo como ampliacion futura.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descripcion_producto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art_descripcion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Producto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Descripcion comercial.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Cantidad del detalle.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precio_unitario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precio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Precio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Precio de linea.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importe_linea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importe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Valor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Equivalente operativo; validar semantica de Valor por estacion.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base_imponible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disponible de forma explicita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BaseImponibleDocumento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Nulo OpenComb salvo calculo aprobado.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impuesto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igv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ImpuestoDocumento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Importe fiscal.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subtotal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disponible de forma explicita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SubtotalDocumento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Nulo OpenComb salvo calculo aprobado.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total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importe o suma de importes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TotalPagarDocumento o Valor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Prioridad Gasolution: TotalPagarDocumento; luego Valor.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descuento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disponible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Descuento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Nulo OpenComb hasta contar con campo fuente.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forma_pago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fpago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 OpenComb versus descripcion Gasolution; requiere catalogo de homologacion.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placa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placa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Placa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Vehiculo.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cajero_despachador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cajero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Despachador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Responsable operativo.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identificador_despachador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nombre o no disponible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Cedula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equivalencia confiable en OpenComb.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turno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turno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NumeroTurno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Turno operativo.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caja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caja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disponible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Nulo Gasolution.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surtidor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pump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Surtidor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Activo de despacho; equivalencia parcial.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manguera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disponible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Manguera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Nulo OpenComb.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lectura_inicial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disponible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LecturaInicial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Nulo OpenComb.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lectura_final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disponible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LecturaFinal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Nulo OpenComb.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referencia_pago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tarjeta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NroConfirmacionCDC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Referencia de medio de pago.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trama_electronica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ebidata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TramaEnviada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son equivalentes garantizados; conservar con tipo de contenido.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codigo_qr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disponible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CodigoQr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Nulo OpenComb.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fecha_actualizacion_origen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fecha_replicacion</w:t>
            </w:r>
          </w:p>
        </w:tc>
        <w:tc>
          <w:tcPr>
            <w:tcW w:type="dxa" w:w="273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No disponible</w:t>
            </w:r>
          </w:p>
        </w:tc>
        <w:tc>
          <w:tcPr>
            <w:tcW w:type="dxa" w:w="3240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Marca tecnica; nulo Gasolution.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Estructura propuesta Core documentos contables</w:t>
      </w:r>
    </w:p>
    <w:p>
      <w:pPr>
        <w:spacing w:after="100"/>
      </w:pPr>
      <w:r>
        <w:t>La tabla de cabecera core.accounting_document representa una referencia fiscal o contable. La tabla core.accounting_document_detail representa los productos o lineas del documento. Los campos de auditoria permiten rastrear cada valor hasta RAW.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31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525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Concepto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accounting_document_id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PK tecnica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source_provider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30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OPENCOMB o GASOLUTION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data_source_id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Conexion de origen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station_id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Estacion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station_code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100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 estable de estacion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document_type_code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td o CodigoSunat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document_type_name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150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Descripcion de tipo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series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Serie documental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number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Numero documental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source_document_reference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200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usr o Serie Numero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sale_datetime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datetime2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 y hora normalizada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document_datetime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datetime2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 de documento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customer_tax_id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30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RUC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customer_name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250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Razon social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payment_method_code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 origen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payment_method_name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Descripcion de pago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currency_code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char 3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Pendiente de fuente o configuracion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subtotal_amount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Subtotal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taxable_amount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Base imponible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tax_amount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IGV o impuesto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total_amount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Total del documento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discount_amount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Descuento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rounding_amount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Redondeo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vehicle_plate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Placa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operator_name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150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Cajero o despachador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operator_identifier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Cedula si existe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shift_code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Turno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cash_register_code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Caja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electronic_qr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max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QR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electronic_payload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max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Trama o contenido electronico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source_record_hash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binary 32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Huella de contenido de origen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created_at_utc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datetime2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Auditoria Core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updated_at_utc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datetime2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Auditoria Core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Detalle de documento contable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31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525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Concepto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accounting_document_detail_id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PK tecnica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accounting_document_id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FK cabecera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line_reference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200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SourceRecordId o clave de linea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product_code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 de producto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product_description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250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Descripcion de producto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quantity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unit_price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Precio unitario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line_tax_amount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Impuesto de linea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line_amount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Importe de linea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pump_or_dispenser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100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Pump o surtidor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hose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100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Manguera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meter_start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 inicial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meter_end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 final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source_record_hash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binary 32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Huella de contenido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Estructura propuesta Core vales</w:t>
      </w:r>
    </w:p>
    <w:p>
      <w:pPr>
        <w:spacing w:after="100"/>
      </w:pPr>
      <w:r>
        <w:t>La estructura de vales replica la forma del documento contable para mantener consultas y reportes consistentes. La diferencia es que la referencia de vale es obligatoria y serie, numero y datos fiscales pueden no existir.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31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525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Concepto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voucher_id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PK tecnica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source_provider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30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OPENCOMB o GASOLUTION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data_source_id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Conexion de origen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station_id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Estacion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station_code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100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 estable de estacion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document_type_code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td o CodigoSunat Puede ser nulo en un vale.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document_type_name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150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Descripcion de tipo Puede ser nulo en un vale.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series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Serie documental Puede ser nulo en un vale.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number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Numero documental Puede ser nulo en un vale.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voucher_reference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200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usr o Serie Numero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sale_datetime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datetime2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 y hora normalizada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document_datetime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datetime2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Fecha de documento Puede ser nulo en un vale.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customer_tax_id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30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RUC Puede ser nulo en un vale.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customer_name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250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Razon social Puede ser nulo en un vale.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payment_method_code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 origen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payment_method_name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Descripcion de pago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currency_code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char 3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Pendiente de fuente o configuracion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subtotal_amount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Subtotal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taxable_amount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Base imponible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tax_amount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IGV o impuesto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total_amount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Total del documento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discount_amount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Descuento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rounding_amount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Redondeo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vehicle_plate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Placa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operator_name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150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Cajero o despachador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operator_identifier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Cedula si existe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shift_code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Turno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cash_register_code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Caja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electronic_qr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max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QR Puede ser nulo en un vale.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electronic_payload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nvarchar max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Trama o contenido electronico Puede ser nulo en un vale.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source_record_hash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binary 32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Huella de contenido de origen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created_at_utc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datetime2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Auditoria Core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updated_at_utc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datetime2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Auditoria Core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Detalle de vale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31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525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Concepto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voucher_detail_id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PK tecnica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voucher_id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FK cabecera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line_reference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200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SourceRecordId o clave de linea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product_code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50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Codigo de producto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product_description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250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Descripcion de producto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quantity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unit_price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Precio unitario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line_tax_amount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Impuesto de linea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line_amount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Importe de linea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pump_or_dispenser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100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Pump o surtidor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hose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varchar 100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Manguera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meter_start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 inicial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meter_end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decimal 20 4 nullable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Lectura final</w:t>
            </w:r>
          </w:p>
        </w:tc>
      </w:tr>
      <w:tr>
        <w:trPr>
          <w:cantSplit/>
        </w:trPr>
        <w:tc>
          <w:tcPr>
            <w:tcW w:type="dxa" w:w="331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source_record_hash</w:t>
            </w:r>
          </w:p>
        </w:tc>
        <w:tc>
          <w:tcPr>
            <w:tcW w:type="dxa" w:w="223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binary 32</w:t>
            </w:r>
          </w:p>
        </w:tc>
        <w:tc>
          <w:tcPr>
            <w:tcW w:type="dxa" w:w="5256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Huella de contenido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Controles y decisiones pendientes</w:t>
      </w:r>
    </w:p>
    <w:p>
      <w:pPr>
        <w:pStyle w:val="ListBullet"/>
      </w:pPr>
      <w:r>
        <w:t>Definir si Valor de Gasolution es siempre equivalente al importe de linea y si TotalPagarDocumento prevalece cuando existe.</w:t>
      </w:r>
    </w:p>
    <w:p>
      <w:pPr>
        <w:pStyle w:val="ListBullet"/>
      </w:pPr>
      <w:r>
        <w:t>Acordar un catalogo para homologar fpago de OpenComb con Descripcion de FormaPago de Gasolution.</w:t>
      </w:r>
    </w:p>
    <w:p>
      <w:pPr>
        <w:pStyle w:val="ListBullet"/>
      </w:pPr>
      <w:r>
        <w:t>Definir el estado de anulacion para OpenComb. La fuente puede devolver precio, igv e importe en cero luego de una anulacion.</w:t>
      </w:r>
    </w:p>
    <w:p>
      <w:pPr>
        <w:pStyle w:val="ListBullet"/>
      </w:pPr>
      <w:r>
        <w:t>Confirmar el significado de tm, at, text1, nombre y ebidata de OpenComb antes de incorporarlos a campos funcionales Core.</w:t>
      </w:r>
    </w:p>
    <w:p>
      <w:pPr>
        <w:pStyle w:val="ListBullet"/>
      </w:pPr>
      <w:r>
        <w:t>Definir si se requiere IdProducto o un codigo comercial en Gasolution para completar product_code.</w:t>
      </w:r>
    </w:p>
    <w:p>
      <w:pPr>
        <w:pStyle w:val="ListBullet"/>
      </w:pPr>
      <w:r>
        <w:t>Aprobar las claves de cabecera y detalle antes de construir el proceso de transformacion Core.</w:t>
      </w:r>
    </w:p>
    <w:sectPr w:rsidR="00FC693F" w:rsidRPr="0006063C" w:rsidSect="00034616">
      <w:foot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Contratos de origen y homologacion Core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