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C4513" w14:textId="77777777" w:rsidR="00081EBA" w:rsidRPr="00A75628" w:rsidRDefault="00000000" w:rsidP="00A75628">
      <w:pPr>
        <w:pStyle w:val="a4"/>
        <w:spacing w:line="276" w:lineRule="auto"/>
        <w:rPr>
          <w:rFonts w:ascii="Times New Roman" w:hAnsi="Times New Roman" w:cs="Times New Roman"/>
          <w:color w:val="auto"/>
        </w:rPr>
      </w:pPr>
      <w:r w:rsidRPr="00A75628">
        <w:rPr>
          <w:rFonts w:ascii="Times New Roman" w:hAnsi="Times New Roman" w:cs="Times New Roman"/>
          <w:color w:val="auto"/>
        </w:rPr>
        <w:t>Weather AI Analytics: A Lightweight Framework for Localized Forecasting via Linear Regression and Exponentially Weighted Moving Averages</w:t>
      </w:r>
    </w:p>
    <w:p w14:paraId="77A2E408" w14:textId="77777777" w:rsidR="00081EBA" w:rsidRPr="00A75628" w:rsidRDefault="00000000" w:rsidP="00A75628">
      <w:pPr>
        <w:pStyle w:val="Author"/>
        <w:spacing w:line="276" w:lineRule="auto"/>
        <w:rPr>
          <w:rFonts w:ascii="Times New Roman" w:hAnsi="Times New Roman" w:cs="Times New Roman"/>
          <w:sz w:val="32"/>
          <w:szCs w:val="32"/>
        </w:rPr>
      </w:pPr>
      <w:r w:rsidRPr="00A75628">
        <w:rPr>
          <w:rFonts w:ascii="Times New Roman" w:hAnsi="Times New Roman" w:cs="Times New Roman"/>
          <w:sz w:val="32"/>
          <w:szCs w:val="32"/>
        </w:rPr>
        <w:t>Artsiom Hancharenka, Nil Dvorakovskiy</w:t>
      </w:r>
      <w:r w:rsidRPr="00A75628">
        <w:rPr>
          <w:rFonts w:ascii="Times New Roman" w:hAnsi="Times New Roman" w:cs="Times New Roman"/>
          <w:sz w:val="32"/>
          <w:szCs w:val="32"/>
        </w:rPr>
        <w:br/>
        <w:t xml:space="preserve">BSU FAMCS, </w:t>
      </w:r>
      <m:oMath>
        <m:sSup>
          <m:sSupPr>
            <m:ctrlPr>
              <w:rPr>
                <w:rFonts w:ascii="Cambria Math" w:hAnsi="Cambria Math" w:cs="Times New Roman"/>
                <w:sz w:val="32"/>
                <w:szCs w:val="32"/>
              </w:rPr>
            </m:ctrlPr>
          </m:sSupPr>
          <m:e>
            <m:r>
              <w:rPr>
                <w:rFonts w:ascii="Cambria Math" w:hAnsi="Cambria Math" w:cs="Times New Roman"/>
                <w:sz w:val="32"/>
                <w:szCs w:val="32"/>
              </w:rPr>
              <m:t>3</m:t>
            </m:r>
          </m:e>
          <m:sup>
            <m:r>
              <w:rPr>
                <w:rFonts w:ascii="Cambria Math" w:hAnsi="Cambria Math" w:cs="Times New Roman"/>
                <w:sz w:val="32"/>
                <w:szCs w:val="32"/>
              </w:rPr>
              <m:t>rd</m:t>
            </m:r>
          </m:sup>
        </m:sSup>
      </m:oMath>
      <w:r w:rsidRPr="00A75628">
        <w:rPr>
          <w:rFonts w:ascii="Times New Roman" w:hAnsi="Times New Roman" w:cs="Times New Roman"/>
          <w:sz w:val="32"/>
          <w:szCs w:val="32"/>
        </w:rPr>
        <w:t xml:space="preserve"> group</w:t>
      </w:r>
    </w:p>
    <w:p w14:paraId="3F130A1B" w14:textId="77777777" w:rsidR="00081EBA" w:rsidRPr="00A75628" w:rsidRDefault="00000000" w:rsidP="00A75628">
      <w:pPr>
        <w:pStyle w:val="Abstract"/>
        <w:spacing w:line="276" w:lineRule="auto"/>
        <w:rPr>
          <w:rFonts w:ascii="Times New Roman" w:hAnsi="Times New Roman" w:cs="Times New Roman"/>
          <w:sz w:val="28"/>
          <w:szCs w:val="28"/>
        </w:rPr>
      </w:pPr>
      <w:r w:rsidRPr="00A75628">
        <w:rPr>
          <w:rFonts w:ascii="Times New Roman" w:hAnsi="Times New Roman" w:cs="Times New Roman"/>
          <w:sz w:val="28"/>
          <w:szCs w:val="28"/>
        </w:rPr>
        <w:t>This paper presents a computationally efficient approach to localized meteorological prediction. By shifting away from high-resource numerical models and opaque neural networks, we propose a hybrid system utilizing Simple Linear Regression (SLR) and Exponentially Weighted Moving Averages (EWMA). The system is designed to provide explainable analytics for temperature, humidity, and precipitation. Unlike deep learning models that require vast datasets, this “Small Data” approach utilizes a 10-day historical window to project short-term trends. Furthermore, the inclusion of an automated validation framework allows for real-time accuracy assessment, bridging the gap between complex global models and user-centric environmental monitoring.</w:t>
      </w:r>
    </w:p>
    <w:p w14:paraId="587789BF"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b/>
          <w:bCs/>
          <w:sz w:val="28"/>
          <w:szCs w:val="28"/>
        </w:rPr>
        <w:t>Keywords:</w:t>
      </w:r>
      <w:r w:rsidRPr="00A75628">
        <w:rPr>
          <w:rFonts w:ascii="Times New Roman" w:hAnsi="Times New Roman" w:cs="Times New Roman"/>
          <w:sz w:val="28"/>
          <w:szCs w:val="28"/>
        </w:rPr>
        <w:br/>
        <w:t>Explainable AI (XAI), Persistence Modeling, Small Data, Full-Stack Analytics, Meteorological Heuristics, Linear Least Squares, Time-Series Forecasting.</w:t>
      </w:r>
    </w:p>
    <w:p w14:paraId="7CEC395A"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0" w:name="motivation"/>
      <w:r w:rsidRPr="00A75628">
        <w:rPr>
          <w:rFonts w:ascii="Times New Roman" w:hAnsi="Times New Roman" w:cs="Times New Roman"/>
          <w:color w:val="auto"/>
          <w:sz w:val="28"/>
          <w:szCs w:val="28"/>
        </w:rPr>
        <w:t>Motivation</w:t>
      </w:r>
    </w:p>
    <w:p w14:paraId="0D613127" w14:textId="537ABECB"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In an era of increasing climatic volatility, the demand for precise, localized weather information has never been higher. However, contemporary meteorological forecasting remains dominated by two extremes: high-level Numerical Weather Prediction (NWP) models that require massive supercomputing resources, and consumer-grade applications that offer data without transparency. There is a significant technological gap for a “middle-ground” solution—one that provides lightweight, computationally efficient, and explainable analytics directly to the end-user.</w:t>
      </w:r>
      <w:r w:rsidR="00A75628">
        <w:rPr>
          <w:rFonts w:ascii="Times New Roman" w:hAnsi="Times New Roman" w:cs="Times New Roman"/>
          <w:sz w:val="28"/>
          <w:szCs w:val="28"/>
        </w:rPr>
        <w:t xml:space="preserve"> </w:t>
      </w:r>
      <w:r w:rsidR="00A75628" w:rsidRPr="00A75628">
        <w:rPr>
          <w:rFonts w:ascii="Times New Roman" w:hAnsi="Times New Roman" w:cs="Times New Roman"/>
          <w:sz w:val="28"/>
          <w:szCs w:val="28"/>
        </w:rPr>
        <w:t>Existing consumer apps frequently act as "black boxes," presenting probabilities without revealing the underlying data or the age of the forecast model.</w:t>
      </w:r>
    </w:p>
    <w:p w14:paraId="64A75798" w14:textId="77777777"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lastRenderedPageBreak/>
        <w:t>The motivation behind this project is to democratize the predictive process by shifting away from “black-box” artificial intelligence in favor of transparent statistical heuristics. By utilizing SLR and EWMA, this research proves that meaningful short-term forecasts can be generated using minimal historical datasets without specialized hardware. Furthermore, the framework empowers users to retrospectively validate model accuracy against historical ground truths, fostering scientific literacy in personal environmental monitoring.</w:t>
      </w:r>
    </w:p>
    <w:p w14:paraId="02D8456E"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1" w:name="theoretical-background"/>
      <w:bookmarkEnd w:id="0"/>
      <w:r w:rsidRPr="00A75628">
        <w:rPr>
          <w:rFonts w:ascii="Times New Roman" w:hAnsi="Times New Roman" w:cs="Times New Roman"/>
          <w:color w:val="auto"/>
          <w:sz w:val="28"/>
          <w:szCs w:val="28"/>
        </w:rPr>
        <w:t>Theoretical Background</w:t>
      </w:r>
    </w:p>
    <w:p w14:paraId="3DEC2CF5"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The study delineates a bifurcated mathematical framework designed to address the distinct temporal behaviors of meteorological variables based on two scientific pillars:</w:t>
      </w:r>
    </w:p>
    <w:p w14:paraId="28857BFD" w14:textId="77777777" w:rsidR="00081EBA" w:rsidRPr="00A75628" w:rsidRDefault="00000000" w:rsidP="00A75628">
      <w:pPr>
        <w:numPr>
          <w:ilvl w:val="0"/>
          <w:numId w:val="2"/>
        </w:numPr>
        <w:spacing w:line="276" w:lineRule="auto"/>
        <w:rPr>
          <w:rFonts w:ascii="Times New Roman" w:hAnsi="Times New Roman" w:cs="Times New Roman"/>
          <w:sz w:val="28"/>
          <w:szCs w:val="28"/>
        </w:rPr>
      </w:pPr>
      <w:r w:rsidRPr="00A75628">
        <w:rPr>
          <w:rFonts w:ascii="Times New Roman" w:hAnsi="Times New Roman" w:cs="Times New Roman"/>
          <w:b/>
          <w:bCs/>
          <w:sz w:val="28"/>
          <w:szCs w:val="28"/>
        </w:rPr>
        <w:t>Persistence and Momentum Theory:</w:t>
      </w:r>
      <w:r w:rsidRPr="00A75628">
        <w:rPr>
          <w:rFonts w:ascii="Times New Roman" w:hAnsi="Times New Roman" w:cs="Times New Roman"/>
          <w:sz w:val="28"/>
          <w:szCs w:val="28"/>
        </w:rPr>
        <w:t xml:space="preserve"> In short-term meteorology, we evolve the standard persistence method by incorporating </w:t>
      </w:r>
      <w:r w:rsidRPr="00A75628">
        <w:rPr>
          <w:rFonts w:ascii="Times New Roman" w:hAnsi="Times New Roman" w:cs="Times New Roman"/>
          <w:i/>
          <w:iCs/>
          <w:sz w:val="28"/>
          <w:szCs w:val="28"/>
        </w:rPr>
        <w:t>thermal momentum</w:t>
      </w:r>
      <w:r w:rsidRPr="00A75628">
        <w:rPr>
          <w:rFonts w:ascii="Times New Roman" w:hAnsi="Times New Roman" w:cs="Times New Roman"/>
          <w:sz w:val="28"/>
          <w:szCs w:val="28"/>
        </w:rPr>
        <w:t>. We treat the atmosphere as a fluid system with specific heat capacity and thermal inertia. If a localized environment has shown a consistent cooling trend over a week, physical energy transfer mechanisms suggest a continuation of that vector. SLR acts as the mathematical tool to quantify this momentum, allowing us to project the most likely 24-hour state.</w:t>
      </w:r>
    </w:p>
    <w:p w14:paraId="23F2603E" w14:textId="77777777" w:rsidR="00081EBA" w:rsidRPr="00A75628" w:rsidRDefault="00000000" w:rsidP="00A75628">
      <w:pPr>
        <w:numPr>
          <w:ilvl w:val="0"/>
          <w:numId w:val="2"/>
        </w:numPr>
        <w:spacing w:line="276" w:lineRule="auto"/>
        <w:rPr>
          <w:rFonts w:ascii="Times New Roman" w:hAnsi="Times New Roman" w:cs="Times New Roman"/>
          <w:sz w:val="28"/>
          <w:szCs w:val="28"/>
        </w:rPr>
      </w:pPr>
      <w:r w:rsidRPr="00A75628">
        <w:rPr>
          <w:rFonts w:ascii="Times New Roman" w:hAnsi="Times New Roman" w:cs="Times New Roman"/>
          <w:b/>
          <w:bCs/>
          <w:sz w:val="28"/>
          <w:szCs w:val="28"/>
        </w:rPr>
        <w:t>Stochastic Volatility and Memory Decay:</w:t>
      </w:r>
      <w:r w:rsidRPr="00A75628">
        <w:rPr>
          <w:rFonts w:ascii="Times New Roman" w:hAnsi="Times New Roman" w:cs="Times New Roman"/>
          <w:sz w:val="28"/>
          <w:szCs w:val="28"/>
        </w:rPr>
        <w:t xml:space="preserve"> While temperature changes are governed by large-scale masses, relative humidity is a high-frequency variable sensitive to immediate localized fluctuations. Humidity exhibits “short memory,” requiring a model that prioritizes the most recent observations. The implementation of EWMA allows the system to prioritize recent data while mathematically “forgetting” distant history via an exponential decay function.</w:t>
      </w:r>
    </w:p>
    <w:p w14:paraId="2463015E"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2" w:name="system-architecture-and-data-integration"/>
      <w:bookmarkEnd w:id="1"/>
      <w:r w:rsidRPr="00A75628">
        <w:rPr>
          <w:rFonts w:ascii="Times New Roman" w:hAnsi="Times New Roman" w:cs="Times New Roman"/>
          <w:color w:val="auto"/>
          <w:sz w:val="28"/>
          <w:szCs w:val="28"/>
        </w:rPr>
        <w:t>System Architecture and Data Integration</w:t>
      </w:r>
    </w:p>
    <w:p w14:paraId="05383AA2"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The platform is built upon a modular full-stack architecture. The system architecture ensures heavy mathematical lifting remains server-side, while the client-side remains reactive.</w:t>
      </w:r>
    </w:p>
    <w:p w14:paraId="592E1744" w14:textId="77777777" w:rsidR="00081EBA" w:rsidRPr="00A75628" w:rsidRDefault="00000000" w:rsidP="00A75628">
      <w:pPr>
        <w:pStyle w:val="2"/>
        <w:spacing w:line="276" w:lineRule="auto"/>
        <w:rPr>
          <w:rFonts w:ascii="Times New Roman" w:hAnsi="Times New Roman" w:cs="Times New Roman"/>
          <w:color w:val="auto"/>
        </w:rPr>
      </w:pPr>
      <w:bookmarkStart w:id="3" w:name="data-integration-and-api-orchestration"/>
      <w:r w:rsidRPr="00A75628">
        <w:rPr>
          <w:rFonts w:ascii="Times New Roman" w:hAnsi="Times New Roman" w:cs="Times New Roman"/>
          <w:color w:val="auto"/>
        </w:rPr>
        <w:t>Data Integration and API Orchestration</w:t>
      </w:r>
    </w:p>
    <w:p w14:paraId="583F714E" w14:textId="5CD9CEF9"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The integrity of the forecasting engine relies on the </w:t>
      </w:r>
      <w:r w:rsidRPr="00A75628">
        <w:rPr>
          <w:rFonts w:ascii="Times New Roman" w:hAnsi="Times New Roman" w:cs="Times New Roman"/>
          <w:b/>
          <w:bCs/>
          <w:sz w:val="28"/>
          <w:szCs w:val="28"/>
        </w:rPr>
        <w:t>Open-Meteo API</w:t>
      </w:r>
      <w:r w:rsidRPr="00A75628">
        <w:rPr>
          <w:rFonts w:ascii="Times New Roman" w:hAnsi="Times New Roman" w:cs="Times New Roman"/>
          <w:sz w:val="28"/>
          <w:szCs w:val="28"/>
        </w:rPr>
        <w:t xml:space="preserve"> ecosystem. The system translates natural language city names into precise GPS coordinates via a Geocoding layer. Once secured, the system retrieves a 10-day historical window. This </w:t>
      </w:r>
      <w:r w:rsidRPr="00A75628">
        <w:rPr>
          <w:rFonts w:ascii="Times New Roman" w:hAnsi="Times New Roman" w:cs="Times New Roman"/>
          <w:sz w:val="28"/>
          <w:szCs w:val="28"/>
        </w:rPr>
        <w:lastRenderedPageBreak/>
        <w:t>training set provides the context for the SLR and EWMA algorithms. The archive API is preferred over real-time sensors to ensure a consistent, quality-controlled dataset for trend initialization.</w:t>
      </w:r>
      <w:r w:rsidR="00A75628">
        <w:rPr>
          <w:rFonts w:ascii="Times New Roman" w:hAnsi="Times New Roman" w:cs="Times New Roman"/>
          <w:sz w:val="28"/>
          <w:szCs w:val="28"/>
        </w:rPr>
        <w:t xml:space="preserve"> </w:t>
      </w:r>
      <w:r w:rsidR="00A75628" w:rsidRPr="00A75628">
        <w:rPr>
          <w:rFonts w:ascii="Times New Roman" w:hAnsi="Times New Roman" w:cs="Times New Roman"/>
          <w:sz w:val="28"/>
          <w:szCs w:val="28"/>
        </w:rPr>
        <w:t>Direct sensor integration often introduces noise from temporary glitches or calibration errors; using a curated historical API acts as a first-pass filter, ensuring the regression models are fed clean, normalized data.</w:t>
      </w:r>
    </w:p>
    <w:p w14:paraId="14EAA2DE" w14:textId="77777777" w:rsidR="00081EBA" w:rsidRPr="00A75628" w:rsidRDefault="00000000" w:rsidP="00A75628">
      <w:pPr>
        <w:pStyle w:val="2"/>
        <w:spacing w:line="276" w:lineRule="auto"/>
        <w:rPr>
          <w:rFonts w:ascii="Times New Roman" w:hAnsi="Times New Roman" w:cs="Times New Roman"/>
          <w:color w:val="auto"/>
        </w:rPr>
      </w:pPr>
      <w:bookmarkStart w:id="4" w:name="backend-processing-and-frontend-ux"/>
      <w:bookmarkEnd w:id="3"/>
      <w:r w:rsidRPr="00A75628">
        <w:rPr>
          <w:rFonts w:ascii="Times New Roman" w:hAnsi="Times New Roman" w:cs="Times New Roman"/>
          <w:color w:val="auto"/>
        </w:rPr>
        <w:t>Backend Processing and Frontend UX</w:t>
      </w:r>
    </w:p>
    <w:p w14:paraId="0876D6D9"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The backend, developed with </w:t>
      </w:r>
      <w:r w:rsidRPr="00A75628">
        <w:rPr>
          <w:rFonts w:ascii="Times New Roman" w:hAnsi="Times New Roman" w:cs="Times New Roman"/>
          <w:b/>
          <w:bCs/>
          <w:sz w:val="28"/>
          <w:szCs w:val="28"/>
        </w:rPr>
        <w:t>Flask</w:t>
      </w:r>
      <w:r w:rsidRPr="00A75628">
        <w:rPr>
          <w:rFonts w:ascii="Times New Roman" w:hAnsi="Times New Roman" w:cs="Times New Roman"/>
          <w:sz w:val="28"/>
          <w:szCs w:val="28"/>
        </w:rPr>
        <w:t xml:space="preserve">, manages request orchestration, parses JSON payloads, and executes the mathematical logic. The </w:t>
      </w:r>
      <w:r w:rsidRPr="00A75628">
        <w:rPr>
          <w:rFonts w:ascii="Times New Roman" w:hAnsi="Times New Roman" w:cs="Times New Roman"/>
          <w:b/>
          <w:bCs/>
          <w:sz w:val="28"/>
          <w:szCs w:val="28"/>
        </w:rPr>
        <w:t>Frontend</w:t>
      </w:r>
      <w:r w:rsidRPr="00A75628">
        <w:rPr>
          <w:rFonts w:ascii="Times New Roman" w:hAnsi="Times New Roman" w:cs="Times New Roman"/>
          <w:sz w:val="28"/>
          <w:szCs w:val="28"/>
        </w:rPr>
        <w:t xml:space="preserve"> is an asynchronous Single Page Application (SPA). It uses a card-based layout where metrics are represented through dynamic CSS3 gradients. The “Algorithm Test” mode creates a closed-loop system where users validate the AI’s predictive logic against actual historical records.</w:t>
      </w:r>
    </w:p>
    <w:p w14:paraId="521CFF26"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5" w:name="mathematical-framework"/>
      <w:bookmarkEnd w:id="2"/>
      <w:bookmarkEnd w:id="4"/>
      <w:r w:rsidRPr="00A75628">
        <w:rPr>
          <w:rFonts w:ascii="Times New Roman" w:hAnsi="Times New Roman" w:cs="Times New Roman"/>
          <w:color w:val="auto"/>
          <w:sz w:val="28"/>
          <w:szCs w:val="28"/>
        </w:rPr>
        <w:t>Mathematical Framework</w:t>
      </w:r>
    </w:p>
    <w:p w14:paraId="3D75371C"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The predictive capability is categorized into four distinct mathematical components optimized for the physical characteristics of the target variable.</w:t>
      </w:r>
    </w:p>
    <w:p w14:paraId="54D01300" w14:textId="77777777" w:rsidR="00081EBA" w:rsidRPr="00A75628" w:rsidRDefault="00000000" w:rsidP="00A75628">
      <w:pPr>
        <w:pStyle w:val="2"/>
        <w:spacing w:line="276" w:lineRule="auto"/>
        <w:rPr>
          <w:rFonts w:ascii="Times New Roman" w:hAnsi="Times New Roman" w:cs="Times New Roman"/>
          <w:color w:val="auto"/>
        </w:rPr>
      </w:pPr>
      <w:bookmarkStart w:id="6" w:name="X1fd5125d5acdba526033ecade6e5c2b61db4aad"/>
      <w:r w:rsidRPr="00A75628">
        <w:rPr>
          <w:rFonts w:ascii="Times New Roman" w:hAnsi="Times New Roman" w:cs="Times New Roman"/>
          <w:color w:val="auto"/>
        </w:rPr>
        <w:t>Linear Least Squares (LLS) for Temperature Trends</w:t>
      </w:r>
    </w:p>
    <w:p w14:paraId="4D75BB12"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Temperature is modeled using the Least Squares Method to minimize the Residual Sum of Squares (RSS):</w:t>
      </w:r>
    </w:p>
    <w:p w14:paraId="389673BC" w14:textId="77777777" w:rsidR="00081EBA" w:rsidRPr="00A75628" w:rsidRDefault="00000000" w:rsidP="00A75628">
      <w:pPr>
        <w:pStyle w:val="a0"/>
        <w:spacing w:line="276" w:lineRule="auto"/>
        <w:rPr>
          <w:rFonts w:ascii="Times New Roman" w:hAnsi="Times New Roman" w:cs="Times New Roman"/>
          <w:sz w:val="28"/>
          <w:szCs w:val="28"/>
        </w:rPr>
      </w:pPr>
      <m:oMathPara>
        <m:oMathParaPr>
          <m:jc m:val="center"/>
        </m:oMathParaPr>
        <m:oMath>
          <m:r>
            <w:rPr>
              <w:rFonts w:ascii="Cambria Math" w:hAnsi="Cambria Math" w:cs="Times New Roman"/>
              <w:sz w:val="28"/>
              <w:szCs w:val="28"/>
            </w:rPr>
            <m:t>m</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num>
            <m:den>
              <m:r>
                <w:rPr>
                  <w:rFonts w:ascii="Cambria Math" w:hAnsi="Cambria Math" w:cs="Times New Roman"/>
                  <w:sz w:val="28"/>
                  <w:szCs w:val="28"/>
                </w:rPr>
                <m:t>n</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m:rPr>
                  <m:sty m:val="p"/>
                </m:rP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e>
                <m:sup>
                  <m:r>
                    <w:rPr>
                      <w:rFonts w:ascii="Cambria Math" w:hAnsi="Cambria Math" w:cs="Times New Roman"/>
                      <w:sz w:val="28"/>
                      <w:szCs w:val="28"/>
                    </w:rPr>
                    <m:t>2</m:t>
                  </m:r>
                </m:sup>
              </m:sSup>
            </m:den>
          </m:f>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 b</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num>
            <m:den>
              <m:r>
                <w:rPr>
                  <w:rFonts w:ascii="Cambria Math" w:hAnsi="Cambria Math" w:cs="Times New Roman"/>
                  <w:sz w:val="28"/>
                  <w:szCs w:val="28"/>
                </w:rPr>
                <m:t>n</m:t>
              </m:r>
            </m:den>
          </m:f>
        </m:oMath>
      </m:oMathPara>
    </w:p>
    <w:p w14:paraId="7EE2D719"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Evaluating </w:t>
      </w:r>
      <m:oMath>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m</m:t>
        </m:r>
        <m:d>
          <m:dPr>
            <m:ctrlPr>
              <w:rPr>
                <w:rFonts w:ascii="Cambria Math" w:hAnsi="Cambria Math" w:cs="Times New Roman"/>
                <w:sz w:val="28"/>
                <w:szCs w:val="28"/>
              </w:rPr>
            </m:ctrlPr>
          </m:dPr>
          <m:e>
            <m:r>
              <w:rPr>
                <w:rFonts w:ascii="Cambria Math" w:hAnsi="Cambria Math" w:cs="Times New Roman"/>
                <w:sz w:val="28"/>
                <w:szCs w:val="28"/>
              </w:rPr>
              <m:t>n</m:t>
            </m:r>
          </m:e>
        </m:d>
        <m:r>
          <m:rPr>
            <m:sty m:val="p"/>
          </m:rPr>
          <w:rPr>
            <w:rFonts w:ascii="Cambria Math" w:hAnsi="Cambria Math" w:cs="Times New Roman"/>
            <w:sz w:val="28"/>
            <w:szCs w:val="28"/>
          </w:rPr>
          <m:t>+</m:t>
        </m:r>
        <m:r>
          <w:rPr>
            <w:rFonts w:ascii="Cambria Math" w:hAnsi="Cambria Math" w:cs="Times New Roman"/>
            <w:sz w:val="28"/>
            <w:szCs w:val="28"/>
          </w:rPr>
          <m:t>b</m:t>
        </m:r>
      </m:oMath>
      <w:r w:rsidRPr="00A75628">
        <w:rPr>
          <w:rFonts w:ascii="Times New Roman" w:hAnsi="Times New Roman" w:cs="Times New Roman"/>
          <w:sz w:val="28"/>
          <w:szCs w:val="28"/>
        </w:rPr>
        <w:t xml:space="preserve"> provides the projected value for the subsequent day.</w:t>
      </w:r>
    </w:p>
    <w:p w14:paraId="5F62D82F" w14:textId="77777777" w:rsidR="00081EBA" w:rsidRPr="00A75628" w:rsidRDefault="00000000" w:rsidP="00A75628">
      <w:pPr>
        <w:pStyle w:val="2"/>
        <w:spacing w:line="276" w:lineRule="auto"/>
        <w:rPr>
          <w:rFonts w:ascii="Times New Roman" w:hAnsi="Times New Roman" w:cs="Times New Roman"/>
          <w:color w:val="auto"/>
        </w:rPr>
      </w:pPr>
      <w:bookmarkStart w:id="7" w:name="X948481046861eff6514839fce8854b0f3d3fa6a"/>
      <w:bookmarkEnd w:id="6"/>
      <w:r w:rsidRPr="00A75628">
        <w:rPr>
          <w:rFonts w:ascii="Times New Roman" w:hAnsi="Times New Roman" w:cs="Times New Roman"/>
          <w:color w:val="auto"/>
        </w:rPr>
        <w:t>Exponentially Weighted Moving Average (EWMA) for Humidity</w:t>
      </w:r>
    </w:p>
    <w:p w14:paraId="6E0C77E3"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To prioritize recent shifts, we implement a recursive EWMA:</w:t>
      </w:r>
    </w:p>
    <w:p w14:paraId="6F60201F" w14:textId="77777777" w:rsidR="00081EBA" w:rsidRPr="00A75628" w:rsidRDefault="00000000" w:rsidP="00A75628">
      <w:pPr>
        <w:pStyle w:val="a0"/>
        <w:spacing w:line="276" w:lineRule="auto"/>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α</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t</m:t>
              </m:r>
            </m:sub>
          </m:sSub>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α</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1</m:t>
              </m:r>
            </m:sub>
          </m:sSub>
        </m:oMath>
      </m:oMathPara>
    </w:p>
    <w:p w14:paraId="55BD2B63"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With </w:t>
      </w:r>
      <m:oMath>
        <m:r>
          <w:rPr>
            <w:rFonts w:ascii="Cambria Math" w:hAnsi="Cambria Math" w:cs="Times New Roman"/>
            <w:sz w:val="28"/>
            <w:szCs w:val="28"/>
          </w:rPr>
          <m:t>α</m:t>
        </m:r>
        <m:r>
          <m:rPr>
            <m:sty m:val="p"/>
          </m:rPr>
          <w:rPr>
            <w:rFonts w:ascii="Cambria Math" w:hAnsi="Cambria Math" w:cs="Times New Roman"/>
            <w:sz w:val="28"/>
            <w:szCs w:val="28"/>
          </w:rPr>
          <m:t>=</m:t>
        </m:r>
        <m:r>
          <w:rPr>
            <w:rFonts w:ascii="Cambria Math" w:hAnsi="Cambria Math" w:cs="Times New Roman"/>
            <w:sz w:val="28"/>
            <w:szCs w:val="28"/>
          </w:rPr>
          <m:t>0.7</m:t>
        </m:r>
      </m:oMath>
      <w:r w:rsidRPr="00A75628">
        <w:rPr>
          <w:rFonts w:ascii="Times New Roman" w:hAnsi="Times New Roman" w:cs="Times New Roman"/>
          <w:sz w:val="28"/>
          <w:szCs w:val="28"/>
        </w:rPr>
        <w:t>, 70% of the prediction is based on the most recent 24 hours, ensuring the model reacts quickly to incoming fronts.</w:t>
      </w:r>
    </w:p>
    <w:p w14:paraId="553664FB" w14:textId="77777777" w:rsidR="00081EBA" w:rsidRPr="00A75628" w:rsidRDefault="00000000" w:rsidP="00A75628">
      <w:pPr>
        <w:pStyle w:val="2"/>
        <w:spacing w:line="276" w:lineRule="auto"/>
        <w:rPr>
          <w:rFonts w:ascii="Times New Roman" w:hAnsi="Times New Roman" w:cs="Times New Roman"/>
          <w:color w:val="auto"/>
        </w:rPr>
      </w:pPr>
      <w:bookmarkStart w:id="8" w:name="X5b1dab4933fa3e2a9f59dd513d37cff457ae2e7"/>
      <w:bookmarkEnd w:id="7"/>
      <w:r w:rsidRPr="00A75628">
        <w:rPr>
          <w:rFonts w:ascii="Times New Roman" w:hAnsi="Times New Roman" w:cs="Times New Roman"/>
          <w:color w:val="auto"/>
        </w:rPr>
        <w:lastRenderedPageBreak/>
        <w:t>Heuristic Thresholding and Physical Clamping</w:t>
      </w:r>
    </w:p>
    <w:p w14:paraId="22CCE03B"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Deterministic mathematical models often ignore physical boundaries. We implement a constraint layer:</w:t>
      </w:r>
    </w:p>
    <w:p w14:paraId="28C2F241" w14:textId="77777777" w:rsidR="00081EBA" w:rsidRPr="00A75628" w:rsidRDefault="00000000" w:rsidP="00A75628">
      <w:pPr>
        <w:pStyle w:val="a0"/>
        <w:spacing w:line="276" w:lineRule="auto"/>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final</m:t>
              </m:r>
            </m:sub>
          </m:sSub>
          <m:r>
            <m:rPr>
              <m:sty m:val="p"/>
            </m:rPr>
            <w:rPr>
              <w:rFonts w:ascii="Cambria Math" w:hAnsi="Cambria Math" w:cs="Times New Roman"/>
              <w:sz w:val="28"/>
              <w:szCs w:val="28"/>
            </w:rPr>
            <m:t>=max</m:t>
          </m:r>
          <m:d>
            <m:dPr>
              <m:ctrlPr>
                <w:rPr>
                  <w:rFonts w:ascii="Cambria Math" w:hAnsi="Cambria Math" w:cs="Times New Roman"/>
                  <w:sz w:val="28"/>
                  <w:szCs w:val="28"/>
                </w:rPr>
              </m:ctrlPr>
            </m:dPr>
            <m:e>
              <m:r>
                <w:rPr>
                  <w:rFonts w:ascii="Cambria Math" w:hAnsi="Cambria Math" w:cs="Times New Roman"/>
                  <w:sz w:val="28"/>
                  <w:szCs w:val="28"/>
                </w:rPr>
                <m:t>0</m:t>
              </m:r>
              <m:r>
                <m:rPr>
                  <m:sty m:val="p"/>
                </m:rPr>
                <w:rPr>
                  <w:rFonts w:ascii="Cambria Math" w:hAnsi="Cambria Math" w:cs="Times New Roman"/>
                  <w:sz w:val="28"/>
                  <w:szCs w:val="28"/>
                </w:rPr>
                <m:t>,min</m:t>
              </m:r>
              <m:d>
                <m:dPr>
                  <m:ctrlPr>
                    <w:rPr>
                      <w:rFonts w:ascii="Cambria Math" w:hAnsi="Cambria Math" w:cs="Times New Roman"/>
                      <w:sz w:val="28"/>
                      <w:szCs w:val="28"/>
                    </w:rPr>
                  </m:ctrlPr>
                </m:dPr>
                <m:e>
                  <m:r>
                    <w:rPr>
                      <w:rFonts w:ascii="Cambria Math" w:hAnsi="Cambria Math" w:cs="Times New Roman"/>
                      <w:sz w:val="28"/>
                      <w:szCs w:val="28"/>
                    </w:rPr>
                    <m:t>100</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pred</m:t>
                      </m:r>
                    </m:sub>
                  </m:sSub>
                </m:e>
              </m:d>
            </m:e>
          </m:d>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 P</m:t>
          </m:r>
          <m:r>
            <m:rPr>
              <m:sty m:val="p"/>
            </m:rPr>
            <w:rPr>
              <w:rFonts w:ascii="Cambria Math" w:hAnsi="Cambria Math" w:cs="Times New Roman"/>
              <w:sz w:val="28"/>
              <w:szCs w:val="28"/>
            </w:rPr>
            <m:t>={</m:t>
          </m:r>
          <m:r>
            <w:rPr>
              <w:rFonts w:ascii="Cambria Math" w:hAnsi="Cambria Math" w:cs="Times New Roman"/>
              <w:sz w:val="28"/>
              <w:szCs w:val="28"/>
            </w:rPr>
            <m:t>0</m:t>
          </m:r>
          <m:r>
            <m:rPr>
              <m:nor/>
            </m:rPr>
            <w:rPr>
              <w:rFonts w:ascii="Times New Roman" w:hAnsi="Times New Roman" w:cs="Times New Roman"/>
              <w:sz w:val="28"/>
              <w:szCs w:val="28"/>
            </w:rPr>
            <m:t xml:space="preserve"> if </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pred</m:t>
              </m:r>
            </m:sub>
          </m:sSub>
          <m:r>
            <m:rPr>
              <m:sty m:val="p"/>
            </m:rPr>
            <w:rPr>
              <w:rFonts w:ascii="Cambria Math" w:hAnsi="Cambria Math" w:cs="Times New Roman"/>
              <w:sz w:val="28"/>
              <w:szCs w:val="28"/>
            </w:rPr>
            <m:t>&lt;</m:t>
          </m:r>
          <m:r>
            <w:rPr>
              <w:rFonts w:ascii="Cambria Math" w:hAnsi="Cambria Math" w:cs="Times New Roman"/>
              <w:sz w:val="28"/>
              <w:szCs w:val="28"/>
            </w:rPr>
            <m:t>0.3</m:t>
          </m:r>
          <m:r>
            <m:rPr>
              <m:sty m:val="p"/>
            </m:rPr>
            <w:rPr>
              <w:rFonts w:ascii="Cambria Math" w:hAnsi="Cambria Math" w:cs="Times New Roman"/>
              <w:sz w:val="28"/>
              <w:szCs w:val="28"/>
            </w:rPr>
            <m:t>,</m:t>
          </m:r>
          <m:r>
            <m:rPr>
              <m:nor/>
            </m:rPr>
            <w:rPr>
              <w:rFonts w:ascii="Times New Roman" w:hAnsi="Times New Roman" w:cs="Times New Roman"/>
              <w:sz w:val="28"/>
              <w:szCs w:val="28"/>
            </w:rPr>
            <m:t xml:space="preserve"> else </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pred</m:t>
              </m:r>
            </m:sub>
          </m:sSub>
          <m:r>
            <m:rPr>
              <m:sty m:val="p"/>
            </m:rPr>
            <w:rPr>
              <w:rFonts w:ascii="Cambria Math" w:hAnsi="Cambria Math" w:cs="Times New Roman"/>
              <w:sz w:val="28"/>
              <w:szCs w:val="28"/>
            </w:rPr>
            <m:t>}</m:t>
          </m:r>
        </m:oMath>
      </m:oMathPara>
    </w:p>
    <w:p w14:paraId="59D471A4"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Linear models can mathematically produce negative humidity or negative rain, which are physical impossibilities. Clamping ensures the output remains within the </w:t>
      </w:r>
      <m:oMath>
        <m:d>
          <m:dPr>
            <m:begChr m:val="["/>
            <m:endChr m:val="]"/>
            <m:ctrlPr>
              <w:rPr>
                <w:rFonts w:ascii="Cambria Math" w:hAnsi="Cambria Math" w:cs="Times New Roman"/>
                <w:sz w:val="28"/>
                <w:szCs w:val="28"/>
              </w:rPr>
            </m:ctrlPr>
          </m:dPr>
          <m:e>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100</m:t>
            </m:r>
          </m:e>
        </m:d>
      </m:oMath>
      <w:r w:rsidRPr="00A75628">
        <w:rPr>
          <w:rFonts w:ascii="Times New Roman" w:hAnsi="Times New Roman" w:cs="Times New Roman"/>
          <w:sz w:val="28"/>
          <w:szCs w:val="28"/>
        </w:rPr>
        <w:t xml:space="preserve"> range for humidity. Furthermore, the 0.3mm rain threshold addresses the problem of meteorological noise. SLR may project negligible precipitation values based on minor downward moisture trends; applying this floor filters false positives, ensuring the AI only predicts rain when the mathematical trend suggests measurable precipitation.</w:t>
      </w:r>
    </w:p>
    <w:p w14:paraId="46188C1A" w14:textId="77777777" w:rsidR="00081EBA" w:rsidRPr="00A75628" w:rsidRDefault="00000000" w:rsidP="00A75628">
      <w:pPr>
        <w:pStyle w:val="2"/>
        <w:spacing w:line="276" w:lineRule="auto"/>
        <w:rPr>
          <w:rFonts w:ascii="Times New Roman" w:hAnsi="Times New Roman" w:cs="Times New Roman"/>
          <w:color w:val="auto"/>
        </w:rPr>
      </w:pPr>
      <w:bookmarkStart w:id="9" w:name="Xddde96ed6f63921f6efcb7968cfba1ff4febaba"/>
      <w:bookmarkEnd w:id="8"/>
      <w:r w:rsidRPr="00A75628">
        <w:rPr>
          <w:rFonts w:ascii="Times New Roman" w:hAnsi="Times New Roman" w:cs="Times New Roman"/>
          <w:color w:val="auto"/>
        </w:rPr>
        <w:t>Quantitative Accuracy and User Trust Metric</w:t>
      </w:r>
    </w:p>
    <w:p w14:paraId="36C38E06"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Validation is performed via a customized linear penalty function:</w:t>
      </w:r>
    </w:p>
    <w:p w14:paraId="072C4816" w14:textId="77777777" w:rsidR="00081EBA" w:rsidRPr="00A75628" w:rsidRDefault="00000000" w:rsidP="00A75628">
      <w:pPr>
        <w:pStyle w:val="a0"/>
        <w:spacing w:line="276" w:lineRule="auto"/>
        <w:rPr>
          <w:rFonts w:ascii="Times New Roman" w:hAnsi="Times New Roman" w:cs="Times New Roman"/>
          <w:sz w:val="28"/>
          <w:szCs w:val="28"/>
        </w:rPr>
      </w:pPr>
      <m:oMathPara>
        <m:oMathParaPr>
          <m:jc m:val="center"/>
        </m:oMathParaPr>
        <m:oMath>
          <m:r>
            <w:rPr>
              <w:rFonts w:ascii="Cambria Math" w:hAnsi="Cambria Math" w:cs="Times New Roman"/>
              <w:sz w:val="28"/>
              <w:szCs w:val="28"/>
            </w:rPr>
            <m:t>A</m:t>
          </m:r>
          <m:r>
            <m:rPr>
              <m:sty m:val="p"/>
            </m:rPr>
            <w:rPr>
              <w:rFonts w:ascii="Cambria Math" w:hAnsi="Cambria Math" w:cs="Times New Roman"/>
              <w:sz w:val="28"/>
              <w:szCs w:val="28"/>
            </w:rPr>
            <m:t>=max</m:t>
          </m:r>
          <m:d>
            <m:dPr>
              <m:ctrlPr>
                <w:rPr>
                  <w:rFonts w:ascii="Cambria Math" w:hAnsi="Cambria Math" w:cs="Times New Roman"/>
                  <w:sz w:val="28"/>
                  <w:szCs w:val="28"/>
                </w:rPr>
              </m:ctrlPr>
            </m:dPr>
            <m:e>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pred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actual</m:t>
                      </m:r>
                    </m:sub>
                  </m:sSub>
                </m:e>
              </m:d>
              <m:r>
                <m:rPr>
                  <m:sty m:val="p"/>
                </m:rPr>
                <w:rPr>
                  <w:rFonts w:ascii="Cambria Math" w:hAnsi="Cambria Math" w:cs="Times New Roman"/>
                  <w:sz w:val="28"/>
                  <w:szCs w:val="28"/>
                </w:rPr>
                <m:t>×</m:t>
              </m:r>
              <m:r>
                <w:rPr>
                  <w:rFonts w:ascii="Cambria Math" w:hAnsi="Cambria Math" w:cs="Times New Roman"/>
                  <w:sz w:val="28"/>
                  <w:szCs w:val="28"/>
                </w:rPr>
                <m:t>10</m:t>
              </m:r>
            </m:e>
          </m:d>
        </m:oMath>
      </m:oMathPara>
    </w:p>
    <w:p w14:paraId="48D6278B"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While scientific models often use Mean Absolute Error, we employ a “Trust Score.” A multiplier of 10 means every </w:t>
      </w:r>
      <m:oMath>
        <m:sSup>
          <m:sSupPr>
            <m:ctrlPr>
              <w:rPr>
                <w:rFonts w:ascii="Cambria Math" w:hAnsi="Cambria Math" w:cs="Times New Roman"/>
                <w:sz w:val="28"/>
                <w:szCs w:val="28"/>
              </w:rPr>
            </m:ctrlPr>
          </m:sSupPr>
          <m:e>
            <m:r>
              <w:rPr>
                <w:rFonts w:ascii="Cambria Math" w:hAnsi="Cambria Math" w:cs="Times New Roman"/>
                <w:sz w:val="28"/>
                <w:szCs w:val="28"/>
              </w:rPr>
              <m:t>1</m:t>
            </m:r>
          </m:e>
          <m:sup>
            <m:r>
              <m:rPr>
                <m:sty m:val="p"/>
              </m:rPr>
              <w:rPr>
                <w:rFonts w:ascii="Cambria Math" w:hAnsi="Cambria Math" w:cs="Times New Roman"/>
                <w:sz w:val="28"/>
                <w:szCs w:val="28"/>
              </w:rPr>
              <m:t>∘</m:t>
            </m:r>
          </m:sup>
        </m:sSup>
        <m:r>
          <m:rPr>
            <m:nor/>
          </m:rPr>
          <w:rPr>
            <w:rFonts w:ascii="Times New Roman" w:hAnsi="Times New Roman" w:cs="Times New Roman"/>
            <w:sz w:val="28"/>
            <w:szCs w:val="28"/>
          </w:rPr>
          <m:t>C</m:t>
        </m:r>
      </m:oMath>
      <w:r w:rsidRPr="00A75628">
        <w:rPr>
          <w:rFonts w:ascii="Times New Roman" w:hAnsi="Times New Roman" w:cs="Times New Roman"/>
          <w:sz w:val="28"/>
          <w:szCs w:val="28"/>
        </w:rPr>
        <w:t xml:space="preserve"> of error reduces the AI’s score by 10%. This provides a clear benchmark: a </w:t>
      </w:r>
      <m:oMath>
        <m:sSup>
          <m:sSupPr>
            <m:ctrlPr>
              <w:rPr>
                <w:rFonts w:ascii="Cambria Math" w:hAnsi="Cambria Math" w:cs="Times New Roman"/>
                <w:sz w:val="28"/>
                <w:szCs w:val="28"/>
              </w:rPr>
            </m:ctrlPr>
          </m:sSupPr>
          <m:e>
            <m:r>
              <w:rPr>
                <w:rFonts w:ascii="Cambria Math" w:hAnsi="Cambria Math" w:cs="Times New Roman"/>
                <w:sz w:val="28"/>
                <w:szCs w:val="28"/>
              </w:rPr>
              <m:t>2</m:t>
            </m:r>
          </m:e>
          <m:sup>
            <m:r>
              <m:rPr>
                <m:sty m:val="p"/>
              </m:rPr>
              <w:rPr>
                <w:rFonts w:ascii="Cambria Math" w:hAnsi="Cambria Math" w:cs="Times New Roman"/>
                <w:sz w:val="28"/>
                <w:szCs w:val="28"/>
              </w:rPr>
              <m:t>∘</m:t>
            </m:r>
          </m:sup>
        </m:sSup>
        <m:r>
          <m:rPr>
            <m:nor/>
          </m:rPr>
          <w:rPr>
            <w:rFonts w:ascii="Times New Roman" w:hAnsi="Times New Roman" w:cs="Times New Roman"/>
            <w:sz w:val="28"/>
            <w:szCs w:val="28"/>
          </w:rPr>
          <m:t>C</m:t>
        </m:r>
      </m:oMath>
      <w:r w:rsidRPr="00A75628">
        <w:rPr>
          <w:rFonts w:ascii="Times New Roman" w:hAnsi="Times New Roman" w:cs="Times New Roman"/>
          <w:sz w:val="28"/>
          <w:szCs w:val="28"/>
        </w:rPr>
        <w:t xml:space="preserve"> error is 80% Accuracy (Good), whereas a </w:t>
      </w:r>
      <m:oMath>
        <m:sSup>
          <m:sSupPr>
            <m:ctrlPr>
              <w:rPr>
                <w:rFonts w:ascii="Cambria Math" w:hAnsi="Cambria Math" w:cs="Times New Roman"/>
                <w:sz w:val="28"/>
                <w:szCs w:val="28"/>
              </w:rPr>
            </m:ctrlPr>
          </m:sSupPr>
          <m:e>
            <m:r>
              <w:rPr>
                <w:rFonts w:ascii="Cambria Math" w:hAnsi="Cambria Math" w:cs="Times New Roman"/>
                <w:sz w:val="28"/>
                <w:szCs w:val="28"/>
              </w:rPr>
              <m:t>5</m:t>
            </m:r>
          </m:e>
          <m:sup>
            <m:r>
              <m:rPr>
                <m:sty m:val="p"/>
              </m:rPr>
              <w:rPr>
                <w:rFonts w:ascii="Cambria Math" w:hAnsi="Cambria Math" w:cs="Times New Roman"/>
                <w:sz w:val="28"/>
                <w:szCs w:val="28"/>
              </w:rPr>
              <m:t>∘</m:t>
            </m:r>
          </m:sup>
        </m:sSup>
        <m:r>
          <m:rPr>
            <m:nor/>
          </m:rPr>
          <w:rPr>
            <w:rFonts w:ascii="Times New Roman" w:hAnsi="Times New Roman" w:cs="Times New Roman"/>
            <w:sz w:val="28"/>
            <w:szCs w:val="28"/>
          </w:rPr>
          <m:t>C</m:t>
        </m:r>
      </m:oMath>
      <w:r w:rsidRPr="00A75628">
        <w:rPr>
          <w:rFonts w:ascii="Times New Roman" w:hAnsi="Times New Roman" w:cs="Times New Roman"/>
          <w:sz w:val="28"/>
          <w:szCs w:val="28"/>
        </w:rPr>
        <w:t xml:space="preserve"> error results in 50% Accuracy, signaling a failure of the linear trend to capture that day’s atmospheric shifts.</w:t>
      </w:r>
    </w:p>
    <w:p w14:paraId="5AB7D823"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10" w:name="pros-and-cons-review"/>
      <w:bookmarkEnd w:id="5"/>
      <w:bookmarkEnd w:id="9"/>
      <w:r w:rsidRPr="00A75628">
        <w:rPr>
          <w:rFonts w:ascii="Times New Roman" w:hAnsi="Times New Roman" w:cs="Times New Roman"/>
          <w:color w:val="auto"/>
          <w:sz w:val="28"/>
          <w:szCs w:val="28"/>
        </w:rPr>
        <w:t>Pros and Cons Review</w:t>
      </w:r>
    </w:p>
    <w:p w14:paraId="59EB8BFB"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The framework succeeds in offering an </w:t>
      </w:r>
      <w:r w:rsidRPr="00A75628">
        <w:rPr>
          <w:rFonts w:ascii="Times New Roman" w:hAnsi="Times New Roman" w:cs="Times New Roman"/>
          <w:b/>
          <w:bCs/>
          <w:sz w:val="28"/>
          <w:szCs w:val="28"/>
        </w:rPr>
        <w:t>explainable</w:t>
      </w:r>
      <w:r w:rsidRPr="00A75628">
        <w:rPr>
          <w:rFonts w:ascii="Times New Roman" w:hAnsi="Times New Roman" w:cs="Times New Roman"/>
          <w:sz w:val="28"/>
          <w:szCs w:val="28"/>
        </w:rPr>
        <w:t xml:space="preserve"> and </w:t>
      </w:r>
      <w:r w:rsidRPr="00A75628">
        <w:rPr>
          <w:rFonts w:ascii="Times New Roman" w:hAnsi="Times New Roman" w:cs="Times New Roman"/>
          <w:b/>
          <w:bCs/>
          <w:sz w:val="28"/>
          <w:szCs w:val="28"/>
        </w:rPr>
        <w:t>low-latency</w:t>
      </w:r>
      <w:r w:rsidRPr="00A75628">
        <w:rPr>
          <w:rFonts w:ascii="Times New Roman" w:hAnsi="Times New Roman" w:cs="Times New Roman"/>
          <w:sz w:val="28"/>
          <w:szCs w:val="28"/>
        </w:rPr>
        <w:t xml:space="preserve"> alternative to traditional modeling. Its strength lies in its transparency; users can trace the linear slope back to historical data.</w:t>
      </w:r>
    </w:p>
    <w:p w14:paraId="3C661126" w14:textId="77777777"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A significant advantage of this technology is its </w:t>
      </w:r>
      <w:r w:rsidRPr="00A75628">
        <w:rPr>
          <w:rFonts w:ascii="Times New Roman" w:hAnsi="Times New Roman" w:cs="Times New Roman"/>
          <w:b/>
          <w:bCs/>
          <w:sz w:val="28"/>
          <w:szCs w:val="28"/>
        </w:rPr>
        <w:t>High Portability and Edge Intelligence</w:t>
      </w:r>
      <w:r w:rsidRPr="00A75628">
        <w:rPr>
          <w:rFonts w:ascii="Times New Roman" w:hAnsi="Times New Roman" w:cs="Times New Roman"/>
          <w:sz w:val="28"/>
          <w:szCs w:val="28"/>
        </w:rPr>
        <w:t xml:space="preserve">. Because the algorithms rely on simple arithmetic rather than heavy matrix operations or GPU-intensive libraries, they can be deployed directly on low-power, 8-bit or 16-bit microcomputers (such as thermometer chips or Arduino-based controllers). These standalone devices can perform local forecasting autonomously without any internet connection. By storing a small rolling buffer of sensor data in on-chip RAM, a standard digital thermometer can be transformed into a “smart” </w:t>
      </w:r>
      <w:r w:rsidRPr="00A75628">
        <w:rPr>
          <w:rFonts w:ascii="Times New Roman" w:hAnsi="Times New Roman" w:cs="Times New Roman"/>
          <w:sz w:val="28"/>
          <w:szCs w:val="28"/>
        </w:rPr>
        <w:lastRenderedPageBreak/>
        <w:t>predictive sensor, providing trend-based insights in remote or shielded environments where network connectivity is non-existent.</w:t>
      </w:r>
    </w:p>
    <w:p w14:paraId="32ACA709" w14:textId="77777777"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However, its primary weakness is </w:t>
      </w:r>
      <w:r w:rsidRPr="00A75628">
        <w:rPr>
          <w:rFonts w:ascii="Times New Roman" w:hAnsi="Times New Roman" w:cs="Times New Roman"/>
          <w:b/>
          <w:bCs/>
          <w:sz w:val="28"/>
          <w:szCs w:val="28"/>
        </w:rPr>
        <w:t>Persistence Bias</w:t>
      </w:r>
      <w:r w:rsidRPr="00A75628">
        <w:rPr>
          <w:rFonts w:ascii="Times New Roman" w:hAnsi="Times New Roman" w:cs="Times New Roman"/>
          <w:sz w:val="28"/>
          <w:szCs w:val="28"/>
        </w:rPr>
        <w:t>. The model assumes the future is a continuation of a 10-day trend and cannot predict non-linear “Turning Points,” such as sudden cold fronts that were not preceded by a measurable trend.</w:t>
      </w:r>
    </w:p>
    <w:p w14:paraId="2490E202"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11" w:name="Xbdbdd57b8cbf6bdcad686e039c70634b8199eaa"/>
      <w:bookmarkEnd w:id="10"/>
      <w:r w:rsidRPr="00A75628">
        <w:rPr>
          <w:rFonts w:ascii="Times New Roman" w:hAnsi="Times New Roman" w:cs="Times New Roman"/>
          <w:color w:val="auto"/>
          <w:sz w:val="28"/>
          <w:szCs w:val="28"/>
        </w:rPr>
        <w:t>Enterprise Potential and Worldwide Context</w:t>
      </w:r>
    </w:p>
    <w:p w14:paraId="653B231E"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This project holds significant enterprise potential due to its horizontal scalability and low operational cost. Unlike traditional forecasting services that charge high fees for API calls to proprietary NWP models, this framework can be deployed as a microservice in private cloud environments. Organizations can process hyper-local data for thousands of specific locations without the computational overhead of global simulations.</w:t>
      </w:r>
    </w:p>
    <w:p w14:paraId="28BF1F2D" w14:textId="2E83A14E"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On a worldwide scale, tools like </w:t>
      </w:r>
      <w:r w:rsidRPr="00A75628">
        <w:rPr>
          <w:rFonts w:ascii="Times New Roman" w:hAnsi="Times New Roman" w:cs="Times New Roman"/>
          <w:b/>
          <w:bCs/>
          <w:sz w:val="28"/>
          <w:szCs w:val="28"/>
        </w:rPr>
        <w:t>Google GraphCast</w:t>
      </w:r>
      <w:r w:rsidRPr="00A75628">
        <w:rPr>
          <w:rFonts w:ascii="Times New Roman" w:hAnsi="Times New Roman" w:cs="Times New Roman"/>
          <w:sz w:val="28"/>
          <w:szCs w:val="28"/>
        </w:rPr>
        <w:t xml:space="preserve"> and </w:t>
      </w:r>
      <w:r w:rsidRPr="00A75628">
        <w:rPr>
          <w:rFonts w:ascii="Times New Roman" w:hAnsi="Times New Roman" w:cs="Times New Roman"/>
          <w:b/>
          <w:bCs/>
          <w:sz w:val="28"/>
          <w:szCs w:val="28"/>
        </w:rPr>
        <w:t>IBM’s The Weather Company</w:t>
      </w:r>
      <w:r w:rsidRPr="00A75628">
        <w:rPr>
          <w:rFonts w:ascii="Times New Roman" w:hAnsi="Times New Roman" w:cs="Times New Roman"/>
          <w:sz w:val="28"/>
          <w:szCs w:val="28"/>
        </w:rPr>
        <w:t xml:space="preserve"> are pushing the boundaries of AI-driven meteorology. However, these tools are often inaccessible for smaller enterprises or developing regions due to their high resource requirements. Our framework aligns with the global movement toward </w:t>
      </w:r>
      <w:r w:rsidRPr="00A75628">
        <w:rPr>
          <w:rFonts w:ascii="Times New Roman" w:hAnsi="Times New Roman" w:cs="Times New Roman"/>
          <w:b/>
          <w:bCs/>
          <w:sz w:val="28"/>
          <w:szCs w:val="28"/>
        </w:rPr>
        <w:t>Explainable AI (XAI)</w:t>
      </w:r>
      <w:r w:rsidRPr="00A75628">
        <w:rPr>
          <w:rFonts w:ascii="Times New Roman" w:hAnsi="Times New Roman" w:cs="Times New Roman"/>
          <w:sz w:val="28"/>
          <w:szCs w:val="28"/>
        </w:rPr>
        <w:t xml:space="preserve"> and </w:t>
      </w:r>
      <w:r w:rsidRPr="00A75628">
        <w:rPr>
          <w:rFonts w:ascii="Times New Roman" w:hAnsi="Times New Roman" w:cs="Times New Roman"/>
          <w:b/>
          <w:bCs/>
          <w:sz w:val="28"/>
          <w:szCs w:val="28"/>
        </w:rPr>
        <w:t>Edge Computing</w:t>
      </w:r>
      <w:r w:rsidRPr="00A75628">
        <w:rPr>
          <w:rFonts w:ascii="Times New Roman" w:hAnsi="Times New Roman" w:cs="Times New Roman"/>
          <w:sz w:val="28"/>
          <w:szCs w:val="28"/>
        </w:rPr>
        <w:t>, providing a viable alternative for users who require transparency and low-bandwidth solutions in areas where global model resolution remains insufficient.</w:t>
      </w:r>
      <w:r w:rsidR="00FD58E1">
        <w:rPr>
          <w:rFonts w:ascii="Times New Roman" w:hAnsi="Times New Roman" w:cs="Times New Roman"/>
          <w:sz w:val="28"/>
          <w:szCs w:val="28"/>
        </w:rPr>
        <w:t xml:space="preserve"> </w:t>
      </w:r>
      <w:r w:rsidR="00FD58E1" w:rsidRPr="00FD58E1">
        <w:rPr>
          <w:rFonts w:ascii="Times New Roman" w:hAnsi="Times New Roman" w:cs="Times New Roman"/>
          <w:sz w:val="28"/>
          <w:szCs w:val="28"/>
        </w:rPr>
        <w:t>This is particularly relevant for developing nations where internet bandwidth is a constraint, allowing for "offline-first" weather analytics.</w:t>
      </w:r>
    </w:p>
    <w:p w14:paraId="471BBCB1"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12" w:name="future-applications"/>
      <w:bookmarkEnd w:id="11"/>
      <w:r w:rsidRPr="00A75628">
        <w:rPr>
          <w:rFonts w:ascii="Times New Roman" w:hAnsi="Times New Roman" w:cs="Times New Roman"/>
          <w:color w:val="auto"/>
          <w:sz w:val="28"/>
          <w:szCs w:val="28"/>
        </w:rPr>
        <w:t>Future Applications</w:t>
      </w:r>
    </w:p>
    <w:p w14:paraId="0E22A6C0"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The lightweight and modular nature of this framework allows for a wide array of future applications across various sectors:</w:t>
      </w:r>
    </w:p>
    <w:p w14:paraId="6263BC0F" w14:textId="77777777" w:rsidR="00081EBA" w:rsidRPr="00A75628" w:rsidRDefault="00000000" w:rsidP="00A75628">
      <w:pPr>
        <w:numPr>
          <w:ilvl w:val="0"/>
          <w:numId w:val="3"/>
        </w:numPr>
        <w:spacing w:line="276" w:lineRule="auto"/>
        <w:rPr>
          <w:rFonts w:ascii="Times New Roman" w:hAnsi="Times New Roman" w:cs="Times New Roman"/>
          <w:sz w:val="28"/>
          <w:szCs w:val="28"/>
        </w:rPr>
      </w:pPr>
      <w:r w:rsidRPr="00A75628">
        <w:rPr>
          <w:rFonts w:ascii="Times New Roman" w:hAnsi="Times New Roman" w:cs="Times New Roman"/>
          <w:b/>
          <w:bCs/>
          <w:sz w:val="28"/>
          <w:szCs w:val="28"/>
        </w:rPr>
        <w:t>Precision Agriculture:</w:t>
      </w:r>
      <w:r w:rsidRPr="00A75628">
        <w:rPr>
          <w:rFonts w:ascii="Times New Roman" w:hAnsi="Times New Roman" w:cs="Times New Roman"/>
          <w:sz w:val="28"/>
          <w:szCs w:val="28"/>
        </w:rPr>
        <w:t xml:space="preserve"> Small-scale farmers can utilize this tool to predict localized micro-climate shifts. By understanding the linear trend of soil-level humidity, irrigation systems can be optimized to conserve water. Standalone sensors placed in the field can independently forecast drought conditions even in areas with no cellular coverage.</w:t>
      </w:r>
    </w:p>
    <w:p w14:paraId="27328103" w14:textId="77777777" w:rsidR="00081EBA" w:rsidRPr="00A75628" w:rsidRDefault="00000000" w:rsidP="00A75628">
      <w:pPr>
        <w:numPr>
          <w:ilvl w:val="0"/>
          <w:numId w:val="3"/>
        </w:numPr>
        <w:spacing w:line="276" w:lineRule="auto"/>
        <w:rPr>
          <w:rFonts w:ascii="Times New Roman" w:hAnsi="Times New Roman" w:cs="Times New Roman"/>
          <w:sz w:val="28"/>
          <w:szCs w:val="28"/>
        </w:rPr>
      </w:pPr>
      <w:r w:rsidRPr="00A75628">
        <w:rPr>
          <w:rFonts w:ascii="Times New Roman" w:hAnsi="Times New Roman" w:cs="Times New Roman"/>
          <w:b/>
          <w:bCs/>
          <w:sz w:val="28"/>
          <w:szCs w:val="28"/>
        </w:rPr>
        <w:t>Smart Home and Energy Management:</w:t>
      </w:r>
      <w:r w:rsidRPr="00A75628">
        <w:rPr>
          <w:rFonts w:ascii="Times New Roman" w:hAnsi="Times New Roman" w:cs="Times New Roman"/>
          <w:sz w:val="28"/>
          <w:szCs w:val="28"/>
        </w:rPr>
        <w:t xml:space="preserve"> The engine can be integrated into IoT-enabled HVAC systems. By predicting the 24-hour temperature trend, a smart thermostat can pre-cool or pre-heat a building more efficiently than </w:t>
      </w:r>
      <w:r w:rsidRPr="00A75628">
        <w:rPr>
          <w:rFonts w:ascii="Times New Roman" w:hAnsi="Times New Roman" w:cs="Times New Roman"/>
          <w:sz w:val="28"/>
          <w:szCs w:val="28"/>
        </w:rPr>
        <w:lastRenderedPageBreak/>
        <w:t>reactive sensors. This reduces the energy spike associated with sudden system adjustments.</w:t>
      </w:r>
    </w:p>
    <w:p w14:paraId="578C29B4" w14:textId="77777777" w:rsidR="00081EBA" w:rsidRPr="00A75628" w:rsidRDefault="00000000" w:rsidP="00A75628">
      <w:pPr>
        <w:numPr>
          <w:ilvl w:val="0"/>
          <w:numId w:val="3"/>
        </w:numPr>
        <w:spacing w:line="276" w:lineRule="auto"/>
        <w:rPr>
          <w:rFonts w:ascii="Times New Roman" w:hAnsi="Times New Roman" w:cs="Times New Roman"/>
          <w:sz w:val="28"/>
          <w:szCs w:val="28"/>
        </w:rPr>
      </w:pPr>
      <w:r w:rsidRPr="00A75628">
        <w:rPr>
          <w:rFonts w:ascii="Times New Roman" w:hAnsi="Times New Roman" w:cs="Times New Roman"/>
          <w:b/>
          <w:bCs/>
          <w:sz w:val="28"/>
          <w:szCs w:val="28"/>
        </w:rPr>
        <w:t>Renewable Energy Forecasting:</w:t>
      </w:r>
      <w:r w:rsidRPr="00A75628">
        <w:rPr>
          <w:rFonts w:ascii="Times New Roman" w:hAnsi="Times New Roman" w:cs="Times New Roman"/>
          <w:sz w:val="28"/>
          <w:szCs w:val="28"/>
        </w:rPr>
        <w:t xml:space="preserve"> The model can be adapted to predict solar irradiance and wind persistence, allowing micro-grid managers to handle battery storage before a projected decline in clear weather. This is particularly useful for decentralized grids in rural communities.</w:t>
      </w:r>
    </w:p>
    <w:p w14:paraId="3728C186" w14:textId="77777777" w:rsidR="00081EBA" w:rsidRPr="00A75628" w:rsidRDefault="00000000" w:rsidP="00A75628">
      <w:pPr>
        <w:numPr>
          <w:ilvl w:val="0"/>
          <w:numId w:val="3"/>
        </w:numPr>
        <w:spacing w:line="276" w:lineRule="auto"/>
        <w:rPr>
          <w:rFonts w:ascii="Times New Roman" w:hAnsi="Times New Roman" w:cs="Times New Roman"/>
          <w:sz w:val="28"/>
          <w:szCs w:val="28"/>
        </w:rPr>
      </w:pPr>
      <w:r w:rsidRPr="00A75628">
        <w:rPr>
          <w:rFonts w:ascii="Times New Roman" w:hAnsi="Times New Roman" w:cs="Times New Roman"/>
          <w:b/>
          <w:bCs/>
          <w:sz w:val="28"/>
          <w:szCs w:val="28"/>
        </w:rPr>
        <w:t>Logistics and Cold-Chain Monitoring:</w:t>
      </w:r>
      <w:r w:rsidRPr="00A75628">
        <w:rPr>
          <w:rFonts w:ascii="Times New Roman" w:hAnsi="Times New Roman" w:cs="Times New Roman"/>
          <w:sz w:val="28"/>
          <w:szCs w:val="28"/>
        </w:rPr>
        <w:t xml:space="preserve"> In transport, the model can be embedded into shipping containers to predict internal temperature spikes. This allows for proactive temperature control to preserve sensitive pharmaceuticals or food products during long-haul transit.</w:t>
      </w:r>
    </w:p>
    <w:p w14:paraId="3194F112" w14:textId="77777777" w:rsidR="00081EBA" w:rsidRPr="00A75628" w:rsidRDefault="00000000" w:rsidP="00A75628">
      <w:pPr>
        <w:pStyle w:val="1"/>
        <w:spacing w:line="276" w:lineRule="auto"/>
        <w:rPr>
          <w:rFonts w:ascii="Times New Roman" w:hAnsi="Times New Roman" w:cs="Times New Roman"/>
          <w:color w:val="auto"/>
          <w:sz w:val="28"/>
          <w:szCs w:val="28"/>
        </w:rPr>
      </w:pPr>
      <w:bookmarkStart w:id="13" w:name="conclusion"/>
      <w:bookmarkEnd w:id="12"/>
      <w:r w:rsidRPr="00A75628">
        <w:rPr>
          <w:rFonts w:ascii="Times New Roman" w:hAnsi="Times New Roman" w:cs="Times New Roman"/>
          <w:color w:val="auto"/>
          <w:sz w:val="28"/>
          <w:szCs w:val="28"/>
        </w:rPr>
        <w:t>Conclusion</w:t>
      </w:r>
    </w:p>
    <w:p w14:paraId="39F10CA4" w14:textId="77777777" w:rsidR="00081EBA" w:rsidRPr="00A75628" w:rsidRDefault="00000000" w:rsidP="00A75628">
      <w:pPr>
        <w:pStyle w:val="FirstParagraph"/>
        <w:spacing w:line="276" w:lineRule="auto"/>
        <w:rPr>
          <w:rFonts w:ascii="Times New Roman" w:hAnsi="Times New Roman" w:cs="Times New Roman"/>
          <w:sz w:val="28"/>
          <w:szCs w:val="28"/>
        </w:rPr>
      </w:pPr>
      <w:r w:rsidRPr="00A75628">
        <w:rPr>
          <w:rFonts w:ascii="Times New Roman" w:hAnsi="Times New Roman" w:cs="Times New Roman"/>
          <w:sz w:val="28"/>
          <w:szCs w:val="28"/>
        </w:rPr>
        <w:t>The Weather AI Analytics engine serves as a foundation for hybrid modeling. By combining deterministic momentum with adaptive weighting and a transparent verification loop, the system offers a verifiable alternative to traditional forecasting. Future iterations will incorporate barometric pressure trends to improve the detection of non-linear weather shifts.</w:t>
      </w:r>
    </w:p>
    <w:p w14:paraId="6F7EC5E5" w14:textId="77777777"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9 Zippenfenig, P. (2023). </w:t>
      </w:r>
      <w:r w:rsidRPr="00A75628">
        <w:rPr>
          <w:rFonts w:ascii="Times New Roman" w:hAnsi="Times New Roman" w:cs="Times New Roman"/>
          <w:i/>
          <w:iCs/>
          <w:sz w:val="28"/>
          <w:szCs w:val="28"/>
        </w:rPr>
        <w:t>Open-Meteo: High-resolution weather API for developers</w:t>
      </w:r>
      <w:r w:rsidRPr="00A75628">
        <w:rPr>
          <w:rFonts w:ascii="Times New Roman" w:hAnsi="Times New Roman" w:cs="Times New Roman"/>
          <w:sz w:val="28"/>
          <w:szCs w:val="28"/>
        </w:rPr>
        <w:t xml:space="preserve">. Available at: </w:t>
      </w:r>
      <w:hyperlink r:id="rId7">
        <w:r w:rsidRPr="00A75628">
          <w:rPr>
            <w:rStyle w:val="ad"/>
            <w:rFonts w:ascii="Times New Roman" w:hAnsi="Times New Roman" w:cs="Times New Roman"/>
            <w:color w:val="auto"/>
            <w:sz w:val="28"/>
            <w:szCs w:val="28"/>
          </w:rPr>
          <w:t>https://open-meteo.com/</w:t>
        </w:r>
      </w:hyperlink>
      <w:r w:rsidRPr="00A75628">
        <w:rPr>
          <w:rFonts w:ascii="Times New Roman" w:hAnsi="Times New Roman" w:cs="Times New Roman"/>
          <w:sz w:val="28"/>
          <w:szCs w:val="28"/>
        </w:rPr>
        <w:t>.</w:t>
      </w:r>
    </w:p>
    <w:p w14:paraId="6D7AC59E" w14:textId="77777777"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Montgomery, D. C., Peck, E. A., &amp; Vining, G. G. (2021). </w:t>
      </w:r>
      <w:r w:rsidRPr="00A75628">
        <w:rPr>
          <w:rFonts w:ascii="Times New Roman" w:hAnsi="Times New Roman" w:cs="Times New Roman"/>
          <w:i/>
          <w:iCs/>
          <w:sz w:val="28"/>
          <w:szCs w:val="28"/>
        </w:rPr>
        <w:t>Introduction to Linear Regression Analysis</w:t>
      </w:r>
      <w:r w:rsidRPr="00A75628">
        <w:rPr>
          <w:rFonts w:ascii="Times New Roman" w:hAnsi="Times New Roman" w:cs="Times New Roman"/>
          <w:sz w:val="28"/>
          <w:szCs w:val="28"/>
        </w:rPr>
        <w:t>. Wiley Series in Probability and Statistics.</w:t>
      </w:r>
    </w:p>
    <w:p w14:paraId="19FC401A" w14:textId="77777777" w:rsidR="00081EBA" w:rsidRPr="00A75628" w:rsidRDefault="00000000" w:rsidP="00A75628">
      <w:pPr>
        <w:pStyle w:val="a0"/>
        <w:spacing w:line="276" w:lineRule="auto"/>
        <w:rPr>
          <w:rFonts w:ascii="Times New Roman" w:hAnsi="Times New Roman" w:cs="Times New Roman"/>
          <w:sz w:val="28"/>
          <w:szCs w:val="28"/>
        </w:rPr>
      </w:pPr>
      <w:r w:rsidRPr="00A75628">
        <w:rPr>
          <w:rFonts w:ascii="Times New Roman" w:hAnsi="Times New Roman" w:cs="Times New Roman"/>
          <w:sz w:val="28"/>
          <w:szCs w:val="28"/>
        </w:rPr>
        <w:t xml:space="preserve">Hunter, J. S. (1986). “The Exponentially Weighted Moving Average.” </w:t>
      </w:r>
      <w:r w:rsidRPr="00A75628">
        <w:rPr>
          <w:rFonts w:ascii="Times New Roman" w:hAnsi="Times New Roman" w:cs="Times New Roman"/>
          <w:i/>
          <w:iCs/>
          <w:sz w:val="28"/>
          <w:szCs w:val="28"/>
        </w:rPr>
        <w:t>Journal of Quality Technology</w:t>
      </w:r>
      <w:r w:rsidRPr="00A75628">
        <w:rPr>
          <w:rFonts w:ascii="Times New Roman" w:hAnsi="Times New Roman" w:cs="Times New Roman"/>
          <w:sz w:val="28"/>
          <w:szCs w:val="28"/>
        </w:rPr>
        <w:t>, 18(4), 203-210.</w:t>
      </w:r>
      <w:bookmarkEnd w:id="13"/>
    </w:p>
    <w:sectPr w:rsidR="00081EBA" w:rsidRPr="00A75628">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A333" w14:textId="77777777" w:rsidR="008A76AF" w:rsidRDefault="008A76AF">
      <w:pPr>
        <w:spacing w:after="0"/>
      </w:pPr>
      <w:r>
        <w:separator/>
      </w:r>
    </w:p>
  </w:endnote>
  <w:endnote w:type="continuationSeparator" w:id="0">
    <w:p w14:paraId="75864FAC" w14:textId="77777777" w:rsidR="008A76AF" w:rsidRDefault="008A76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0967F" w14:textId="77777777" w:rsidR="008A76AF" w:rsidRDefault="008A76AF">
      <w:r>
        <w:separator/>
      </w:r>
    </w:p>
  </w:footnote>
  <w:footnote w:type="continuationSeparator" w:id="0">
    <w:p w14:paraId="70DA6E56" w14:textId="77777777" w:rsidR="008A76AF" w:rsidRDefault="008A7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5A25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4166489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234779336">
    <w:abstractNumId w:val="0"/>
  </w:num>
  <w:num w:numId="2" w16cid:durableId="2404140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1646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BA"/>
    <w:rsid w:val="00081EBA"/>
    <w:rsid w:val="005A0E33"/>
    <w:rsid w:val="00643F8D"/>
    <w:rsid w:val="00753979"/>
    <w:rsid w:val="0085590D"/>
    <w:rsid w:val="008A76AF"/>
    <w:rsid w:val="00A75628"/>
    <w:rsid w:val="00AB76EF"/>
    <w:rsid w:val="00CA6C4D"/>
    <w:rsid w:val="00FD58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C6F8"/>
  <w15:docId w15:val="{A5340A8C-7762-4FEF-BB28-EFF82094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mete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AI Analytics: A Lightweight Framework for Localized Forecasting via Linear Regression and Exponentially Weighted Moving Averages</dc:title>
  <dc:creator>Нил Двораковский</dc:creator>
  <cp:keywords/>
  <cp:lastModifiedBy>Нил Двораковский</cp:lastModifiedBy>
  <cp:revision>2</cp:revision>
  <dcterms:created xsi:type="dcterms:W3CDTF">2026-01-21T17:29:00Z</dcterms:created>
  <dcterms:modified xsi:type="dcterms:W3CDTF">2026-01-21T17:29:00Z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computationally efficient approach to localized meteorological prediction. By shifting away from high-resource numerical models and opaque neural networks, we propose a hybrid system utilizing Simple Linear Regression (SLR) and Exponentially Weighted Moving Averages (EWMA). The system is designed to provide explainable analytics for temperature, humidity, and precipitation. Unlike deep learning models that require vast datasets, this “Small Data” approach utilizes a 10-day historical window to project short-term trends. Furthermore, the inclusion of an automated validation framework allows for real-time accuracy assessment, bridging the gap between complex global models and user-centric environmental monitoring.</vt:lpwstr>
  </property>
  <property fmtid="{D5CDD505-2E9C-101B-9397-08002B2CF9AE}" pid="3" name="date">
    <vt:lpwstr/>
  </property>
</Properties>
</file>