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2wgexgiw1jb" w:id="0"/>
      <w:bookmarkEnd w:id="0"/>
      <w:r w:rsidDel="00000000" w:rsidR="00000000" w:rsidRPr="00000000">
        <w:rPr>
          <w:rtl w:val="0"/>
        </w:rPr>
        <w:t xml:space="preserve">Module 3: Networking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1.Successful creation of the custom Virtual Private Cloud (VPC) providing an isolated network environment for the assignment resources.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2.Configuration of an Internet Gateway (IGW) and attachment to the VPC to enable communication between the cloud resources and the internet.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3.Configuration of two distinct subnets within the VPC and the update of the Route Table to direct outbound traffic through the Internet Gateway.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4.Deployment of two EC2 Linux instances, each positioned in a separate subnet to test inter-subnet connectivity.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5.Verification of network connectivity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command from Instance A to Instance B, confirming successful internal routing and security group configuration.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