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0B6C1" w14:textId="77777777" w:rsidR="00373FAC" w:rsidRPr="00373FAC" w:rsidRDefault="00373FAC" w:rsidP="00373FAC">
      <w:pPr>
        <w:rPr>
          <w:b/>
          <w:bCs/>
          <w:sz w:val="36"/>
          <w:szCs w:val="36"/>
        </w:rPr>
      </w:pPr>
      <w:r w:rsidRPr="00373FAC">
        <w:rPr>
          <w:b/>
          <w:bCs/>
          <w:sz w:val="36"/>
          <w:szCs w:val="36"/>
        </w:rPr>
        <w:t>Lean Process Case Study: Improving Delivery Process Cycle Efficiency and On-Time Performance</w:t>
      </w:r>
    </w:p>
    <w:p w14:paraId="5D600A8A" w14:textId="77777777" w:rsidR="00373FAC" w:rsidRPr="00373FAC" w:rsidRDefault="00373FAC" w:rsidP="00373FAC">
      <w:pPr>
        <w:rPr>
          <w:b/>
          <w:bCs/>
          <w:sz w:val="28"/>
          <w:szCs w:val="28"/>
        </w:rPr>
      </w:pPr>
      <w:r w:rsidRPr="00373FAC">
        <w:rPr>
          <w:b/>
          <w:bCs/>
          <w:sz w:val="28"/>
          <w:szCs w:val="28"/>
        </w:rPr>
        <w:t>Portfolio Note</w:t>
      </w:r>
    </w:p>
    <w:p w14:paraId="488136DC" w14:textId="12ABC6FE" w:rsidR="00373FAC" w:rsidRPr="00373FAC" w:rsidRDefault="00373FAC" w:rsidP="00373FAC">
      <w:r w:rsidRPr="00373FAC">
        <w:t>This portfolio project is presented as a professional Lean process case study developed to demonstrate structured problem solving, operational analysis, and process improvement thinking. It is shared as a case study simulation and is not presented as a completed live deployment with verified post-implementation business results.</w:t>
      </w:r>
      <w:r w:rsidRPr="00373FAC">
        <w:t xml:space="preserve"> </w:t>
      </w:r>
    </w:p>
    <w:p w14:paraId="202270E3" w14:textId="77777777" w:rsidR="00373FAC" w:rsidRPr="00373FAC" w:rsidRDefault="00373FAC" w:rsidP="00373FAC">
      <w:pPr>
        <w:rPr>
          <w:b/>
          <w:bCs/>
          <w:sz w:val="28"/>
          <w:szCs w:val="28"/>
        </w:rPr>
      </w:pPr>
      <w:r w:rsidRPr="00373FAC">
        <w:rPr>
          <w:b/>
          <w:bCs/>
          <w:sz w:val="28"/>
          <w:szCs w:val="28"/>
        </w:rPr>
        <w:t>Overview</w:t>
      </w:r>
    </w:p>
    <w:p w14:paraId="64517B92" w14:textId="2A5B4D49" w:rsidR="00373FAC" w:rsidRPr="00373FAC" w:rsidRDefault="00373FAC" w:rsidP="00373FAC">
      <w:r w:rsidRPr="00373FAC">
        <w:t>This case study examines delivery process delays and on-time performance issues in a distribution environment using the DMAIC framework: Define, Measure, Analyze, Improve, and Control. The scope covers delivery execution from order scheduling through dispatch, route execution, final delivery confirmation, and delay-status recording.</w:t>
      </w:r>
      <w:r w:rsidRPr="00373FAC">
        <w:t xml:space="preserve"> </w:t>
      </w:r>
    </w:p>
    <w:p w14:paraId="24FE7857" w14:textId="23F56251" w:rsidR="00373FAC" w:rsidRPr="00373FAC" w:rsidRDefault="00373FAC" w:rsidP="00373FAC">
      <w:r w:rsidRPr="00373FAC">
        <w:t>The objective was to evaluate how process cycle efficiency and on-time delivery performance could be improved by reducing delay minutes and addressing the dominant causes of late delivery. The analysis was built using project documentation, workbook data, pivot-table outputs, Pareto findings, and fishbone-based root-cause logic.</w:t>
      </w:r>
      <w:r w:rsidRPr="00373FAC">
        <w:t xml:space="preserve"> </w:t>
      </w:r>
    </w:p>
    <w:p w14:paraId="515B7573" w14:textId="77777777" w:rsidR="00373FAC" w:rsidRPr="00373FAC" w:rsidRDefault="00373FAC" w:rsidP="00373FAC">
      <w:pPr>
        <w:rPr>
          <w:b/>
          <w:bCs/>
          <w:sz w:val="28"/>
          <w:szCs w:val="28"/>
        </w:rPr>
      </w:pPr>
      <w:r w:rsidRPr="00373FAC">
        <w:rPr>
          <w:b/>
          <w:bCs/>
          <w:sz w:val="28"/>
          <w:szCs w:val="28"/>
        </w:rPr>
        <w:t>Business Problem</w:t>
      </w:r>
    </w:p>
    <w:p w14:paraId="3CB5A06F" w14:textId="4334BD30" w:rsidR="00373FAC" w:rsidRPr="00373FAC" w:rsidRDefault="00373FAC" w:rsidP="00373FAC">
      <w:r w:rsidRPr="00373FAC">
        <w:t xml:space="preserve">The delivery process was performing below the level needed to consistently meet customer expectations, with repeated late deliveries creating service instability, customer dissatisfaction, and avoidable operating </w:t>
      </w:r>
      <w:proofErr w:type="gramStart"/>
      <w:r w:rsidRPr="00373FAC">
        <w:t>cost</w:t>
      </w:r>
      <w:proofErr w:type="gramEnd"/>
      <w:r w:rsidRPr="00373FAC">
        <w:t xml:space="preserve">. The central problem was framed </w:t>
      </w:r>
      <w:proofErr w:type="gramStart"/>
      <w:r w:rsidRPr="00373FAC">
        <w:t>as</w:t>
      </w:r>
      <w:proofErr w:type="gramEnd"/>
      <w:r w:rsidRPr="00373FAC">
        <w:t xml:space="preserve"> improving process cycle efficiency and on-time performance by reducing delay minutes and eliminating the dominant causes of late deliveries.</w:t>
      </w:r>
      <w:r w:rsidRPr="00373FAC">
        <w:t xml:space="preserve"> </w:t>
      </w:r>
    </w:p>
    <w:p w14:paraId="1ED88C22" w14:textId="49032613" w:rsidR="00373FAC" w:rsidRPr="00373FAC" w:rsidRDefault="00373FAC" w:rsidP="00373FAC">
      <w:r w:rsidRPr="00373FAC">
        <w:t xml:space="preserve">The business case centered on customer retention, service reliability, and transportation productivity. A more stable delivery process would reduce late shipments, lower exception-handling cost, and improve the ability to meet committed service dates without </w:t>
      </w:r>
      <w:proofErr w:type="gramStart"/>
      <w:r w:rsidRPr="00373FAC">
        <w:t>expediting</w:t>
      </w:r>
      <w:proofErr w:type="gramEnd"/>
      <w:r w:rsidRPr="00373FAC">
        <w:t xml:space="preserve"> or rework.</w:t>
      </w:r>
      <w:r w:rsidRPr="00373FAC">
        <w:t xml:space="preserve"> </w:t>
      </w:r>
    </w:p>
    <w:p w14:paraId="7484A49A" w14:textId="77777777" w:rsidR="00373FAC" w:rsidRPr="00373FAC" w:rsidRDefault="00373FAC" w:rsidP="00373FAC">
      <w:pPr>
        <w:rPr>
          <w:b/>
          <w:bCs/>
          <w:sz w:val="28"/>
          <w:szCs w:val="28"/>
        </w:rPr>
      </w:pPr>
      <w:r w:rsidRPr="00373FAC">
        <w:rPr>
          <w:b/>
          <w:bCs/>
          <w:sz w:val="28"/>
          <w:szCs w:val="28"/>
        </w:rPr>
        <w:t>Scope and Process</w:t>
      </w:r>
    </w:p>
    <w:p w14:paraId="1FABA740" w14:textId="3F1A0EA6" w:rsidR="00373FAC" w:rsidRPr="00373FAC" w:rsidRDefault="00373FAC" w:rsidP="00373FAC">
      <w:r w:rsidRPr="00373FAC">
        <w:t>The project scope was limited to delivery execution and did not include warehouse picking and packing activities. The process boundary began when an order was scheduled for delivery and ended with final delivery confirmation and delay-status recording.</w:t>
      </w:r>
      <w:r w:rsidRPr="00373FAC">
        <w:t xml:space="preserve"> </w:t>
      </w:r>
    </w:p>
    <w:p w14:paraId="173C0D1B" w14:textId="4ED1DF09" w:rsidR="00373FAC" w:rsidRPr="00373FAC" w:rsidRDefault="00373FAC" w:rsidP="00373FAC">
      <w:r w:rsidRPr="00373FAC">
        <w:t>A high-level SIPOC view was used to define suppliers, inputs, process steps, outputs, and customers. Suppliers included order management, transportation planning, dispatch, and delivery teams, while inputs included delivery orders, promised dates, route plans, vehicle availability, labor capacity, traffic conditions, and weather conditions.</w:t>
      </w:r>
      <w:r w:rsidRPr="00373FAC">
        <w:t xml:space="preserve"> </w:t>
      </w:r>
    </w:p>
    <w:p w14:paraId="75CF89E4" w14:textId="77777777" w:rsidR="00373FAC" w:rsidRPr="00373FAC" w:rsidRDefault="00373FAC" w:rsidP="00373FAC">
      <w:pPr>
        <w:rPr>
          <w:b/>
          <w:bCs/>
          <w:sz w:val="28"/>
          <w:szCs w:val="28"/>
        </w:rPr>
      </w:pPr>
      <w:r w:rsidRPr="00373FAC">
        <w:rPr>
          <w:b/>
          <w:bCs/>
          <w:sz w:val="28"/>
          <w:szCs w:val="28"/>
        </w:rPr>
        <w:t>Analytical Approach</w:t>
      </w:r>
    </w:p>
    <w:p w14:paraId="35E9DBCD" w14:textId="446A933E" w:rsidR="00373FAC" w:rsidRPr="00373FAC" w:rsidRDefault="00373FAC" w:rsidP="00373FAC">
      <w:r w:rsidRPr="00373FAC">
        <w:lastRenderedPageBreak/>
        <w:t>The study used a structured DMAIC approach supported by operational data and root-cause tools. The work included problem definition, KPI logic, baseline measurement, Pareto analysis, Fishbone/Ishikawa analysis, Five Whys reasoning, proposed countermeasures, and Control-phase planning.</w:t>
      </w:r>
      <w:r w:rsidRPr="00373FAC">
        <w:t xml:space="preserve"> </w:t>
      </w:r>
    </w:p>
    <w:p w14:paraId="67A21792" w14:textId="77B77429" w:rsidR="00373FAC" w:rsidRPr="00373FAC" w:rsidRDefault="00373FAC" w:rsidP="00373FAC">
      <w:r w:rsidRPr="00373FAC">
        <w:t>This structure is important because effective Lean improvement depends on disciplined diagnosis, not only on identifying obvious problems. The case study was designed to show how data, process thinking, and root-cause analysis can be combined into a coherent improvement narrative.</w:t>
      </w:r>
      <w:r w:rsidRPr="00373FAC">
        <w:t xml:space="preserve"> </w:t>
      </w:r>
    </w:p>
    <w:p w14:paraId="506F1C8C" w14:textId="77777777" w:rsidR="00373FAC" w:rsidRPr="00373FAC" w:rsidRDefault="00373FAC" w:rsidP="00373FAC">
      <w:pPr>
        <w:rPr>
          <w:b/>
          <w:bCs/>
          <w:sz w:val="28"/>
          <w:szCs w:val="28"/>
        </w:rPr>
      </w:pPr>
      <w:r w:rsidRPr="00373FAC">
        <w:rPr>
          <w:b/>
          <w:bCs/>
          <w:sz w:val="28"/>
          <w:szCs w:val="28"/>
        </w:rPr>
        <w:t>Measure Phase</w:t>
      </w:r>
    </w:p>
    <w:p w14:paraId="51A6FEE6" w14:textId="61093DCD" w:rsidR="00373FAC" w:rsidRPr="00373FAC" w:rsidRDefault="00373FAC" w:rsidP="00373FAC">
      <w:r w:rsidRPr="00373FAC">
        <w:t>The Measure phase established baseline performance using order-level data that included order date, promised delivery date, actual delivery date, order volume, route distance, peak-period flag, delay minutes, on-time flag, and delay reason. The core KPIs identified were on-time delivery rate, delay minutes, process cycle efficiency, delay reason frequency, and average route or lead time where available.</w:t>
      </w:r>
      <w:r w:rsidRPr="00373FAC">
        <w:t xml:space="preserve"> </w:t>
      </w:r>
    </w:p>
    <w:p w14:paraId="0E8DA7CE" w14:textId="4ABE1953" w:rsidR="00373FAC" w:rsidRPr="00373FAC" w:rsidRDefault="00373FAC" w:rsidP="00373FAC">
      <w:r w:rsidRPr="00373FAC">
        <w:t>The workbook also included a control-chart structure for on-time performance with a center line of 0.59, an upper control limit of 0.74, and a lower control limit of 0.439. In this case study, those values are presented as analytical baseline and control artifacts rather than evidence of completed post-improvement performance.</w:t>
      </w:r>
      <w:r w:rsidRPr="00373FAC">
        <w:t xml:space="preserve"> </w:t>
      </w:r>
    </w:p>
    <w:p w14:paraId="6B6B530A" w14:textId="77777777" w:rsidR="00373FAC" w:rsidRPr="00373FAC" w:rsidRDefault="00373FAC" w:rsidP="00373FAC">
      <w:pPr>
        <w:rPr>
          <w:b/>
          <w:bCs/>
          <w:sz w:val="28"/>
          <w:szCs w:val="28"/>
        </w:rPr>
      </w:pPr>
      <w:r w:rsidRPr="00373FAC">
        <w:rPr>
          <w:b/>
          <w:bCs/>
          <w:sz w:val="28"/>
          <w:szCs w:val="28"/>
        </w:rPr>
        <w:t>Key Data Findings</w:t>
      </w:r>
    </w:p>
    <w:p w14:paraId="0F5D923C" w14:textId="6319A9E3" w:rsidR="00373FAC" w:rsidRPr="00373FAC" w:rsidRDefault="00373FAC" w:rsidP="00373FAC">
      <w:r w:rsidRPr="00373FAC">
        <w:t>The strongest quantitative finding was the Pareto distribution of delay causes. Labor accounted for 400 occurrences, Equipment for 200, Traffic for 200, Volume for 120, and Weather for 80, for a total of 1,000 coded delay events.</w:t>
      </w:r>
      <w:r w:rsidRPr="00373FAC">
        <w:t xml:space="preserve"> </w:t>
      </w:r>
    </w:p>
    <w:p w14:paraId="13BFB4FB" w14:textId="5F448329" w:rsidR="00373FAC" w:rsidRPr="00373FAC" w:rsidRDefault="00373FAC" w:rsidP="00373FAC">
      <w:r w:rsidRPr="00373FAC">
        <w:t>These findings support a clear “vital few” interpretation: delay performance was being driven by a concentrated set of repeatable causes rather than a broad mix of isolated issues. Labor was the dominant contributor, followed by Equipment and Traffic, with Volume and Weather making up the remaining share.</w:t>
      </w:r>
      <w:r w:rsidRPr="00373FAC">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4"/>
        <w:gridCol w:w="843"/>
        <w:gridCol w:w="1826"/>
      </w:tblGrid>
      <w:tr w:rsidR="00373FAC" w:rsidRPr="00373FAC" w14:paraId="532EB1DA" w14:textId="77777777">
        <w:trPr>
          <w:tblHeader/>
          <w:tblCellSpacing w:w="15" w:type="dxa"/>
        </w:trPr>
        <w:tc>
          <w:tcPr>
            <w:tcW w:w="0" w:type="auto"/>
            <w:vAlign w:val="center"/>
            <w:hideMark/>
          </w:tcPr>
          <w:p w14:paraId="3C8EC8F7" w14:textId="77777777" w:rsidR="00373FAC" w:rsidRPr="00373FAC" w:rsidRDefault="00373FAC" w:rsidP="00373FAC">
            <w:pPr>
              <w:rPr>
                <w:b/>
                <w:bCs/>
                <w:sz w:val="28"/>
                <w:szCs w:val="28"/>
              </w:rPr>
            </w:pPr>
            <w:r w:rsidRPr="00373FAC">
              <w:rPr>
                <w:b/>
                <w:bCs/>
                <w:sz w:val="28"/>
                <w:szCs w:val="28"/>
              </w:rPr>
              <w:t>Delay Category</w:t>
            </w:r>
          </w:p>
        </w:tc>
        <w:tc>
          <w:tcPr>
            <w:tcW w:w="0" w:type="auto"/>
            <w:vAlign w:val="center"/>
            <w:hideMark/>
          </w:tcPr>
          <w:p w14:paraId="4CC08605" w14:textId="77777777" w:rsidR="00373FAC" w:rsidRPr="00373FAC" w:rsidRDefault="00373FAC" w:rsidP="00373FAC">
            <w:pPr>
              <w:rPr>
                <w:b/>
                <w:bCs/>
                <w:sz w:val="28"/>
                <w:szCs w:val="28"/>
              </w:rPr>
            </w:pPr>
            <w:r w:rsidRPr="00373FAC">
              <w:rPr>
                <w:b/>
                <w:bCs/>
                <w:sz w:val="28"/>
                <w:szCs w:val="28"/>
              </w:rPr>
              <w:t>Count</w:t>
            </w:r>
          </w:p>
        </w:tc>
        <w:tc>
          <w:tcPr>
            <w:tcW w:w="0" w:type="auto"/>
            <w:vAlign w:val="center"/>
            <w:hideMark/>
          </w:tcPr>
          <w:p w14:paraId="10E242F0" w14:textId="77777777" w:rsidR="00373FAC" w:rsidRPr="00373FAC" w:rsidRDefault="00373FAC" w:rsidP="00373FAC">
            <w:pPr>
              <w:rPr>
                <w:b/>
                <w:bCs/>
                <w:sz w:val="28"/>
                <w:szCs w:val="28"/>
              </w:rPr>
            </w:pPr>
            <w:r w:rsidRPr="00373FAC">
              <w:rPr>
                <w:b/>
                <w:bCs/>
                <w:sz w:val="28"/>
                <w:szCs w:val="28"/>
              </w:rPr>
              <w:t>Share of Total</w:t>
            </w:r>
          </w:p>
        </w:tc>
      </w:tr>
      <w:tr w:rsidR="00373FAC" w:rsidRPr="00373FAC" w14:paraId="367D346E" w14:textId="77777777">
        <w:trPr>
          <w:tblCellSpacing w:w="15" w:type="dxa"/>
        </w:trPr>
        <w:tc>
          <w:tcPr>
            <w:tcW w:w="0" w:type="auto"/>
            <w:vAlign w:val="center"/>
            <w:hideMark/>
          </w:tcPr>
          <w:p w14:paraId="4169C8AB" w14:textId="77777777" w:rsidR="00373FAC" w:rsidRPr="00373FAC" w:rsidRDefault="00373FAC" w:rsidP="00373FAC">
            <w:r w:rsidRPr="00373FAC">
              <w:t>Labor</w:t>
            </w:r>
          </w:p>
        </w:tc>
        <w:tc>
          <w:tcPr>
            <w:tcW w:w="0" w:type="auto"/>
            <w:vAlign w:val="center"/>
            <w:hideMark/>
          </w:tcPr>
          <w:p w14:paraId="1244251C" w14:textId="2274C501" w:rsidR="00373FAC" w:rsidRPr="00373FAC" w:rsidRDefault="00373FAC" w:rsidP="00373FAC">
            <w:r w:rsidRPr="00373FAC">
              <w:t xml:space="preserve">400 </w:t>
            </w:r>
          </w:p>
        </w:tc>
        <w:tc>
          <w:tcPr>
            <w:tcW w:w="0" w:type="auto"/>
            <w:vAlign w:val="center"/>
            <w:hideMark/>
          </w:tcPr>
          <w:p w14:paraId="5B50669B" w14:textId="74B68B81" w:rsidR="00373FAC" w:rsidRPr="00373FAC" w:rsidRDefault="00373FAC" w:rsidP="00373FAC">
            <w:r w:rsidRPr="00373FAC">
              <w:t xml:space="preserve">40.0% </w:t>
            </w:r>
          </w:p>
        </w:tc>
      </w:tr>
      <w:tr w:rsidR="00373FAC" w:rsidRPr="00373FAC" w14:paraId="2E4A9FA1" w14:textId="77777777">
        <w:trPr>
          <w:tblCellSpacing w:w="15" w:type="dxa"/>
        </w:trPr>
        <w:tc>
          <w:tcPr>
            <w:tcW w:w="0" w:type="auto"/>
            <w:vAlign w:val="center"/>
            <w:hideMark/>
          </w:tcPr>
          <w:p w14:paraId="7C513DEB" w14:textId="77777777" w:rsidR="00373FAC" w:rsidRPr="00373FAC" w:rsidRDefault="00373FAC" w:rsidP="00373FAC">
            <w:r w:rsidRPr="00373FAC">
              <w:t>Equipment</w:t>
            </w:r>
          </w:p>
        </w:tc>
        <w:tc>
          <w:tcPr>
            <w:tcW w:w="0" w:type="auto"/>
            <w:vAlign w:val="center"/>
            <w:hideMark/>
          </w:tcPr>
          <w:p w14:paraId="53C15808" w14:textId="7F9F6F10" w:rsidR="00373FAC" w:rsidRPr="00373FAC" w:rsidRDefault="00373FAC" w:rsidP="00373FAC">
            <w:r w:rsidRPr="00373FAC">
              <w:t xml:space="preserve">200 </w:t>
            </w:r>
          </w:p>
        </w:tc>
        <w:tc>
          <w:tcPr>
            <w:tcW w:w="0" w:type="auto"/>
            <w:vAlign w:val="center"/>
            <w:hideMark/>
          </w:tcPr>
          <w:p w14:paraId="3B5B07E5" w14:textId="6DD42BC1" w:rsidR="00373FAC" w:rsidRPr="00373FAC" w:rsidRDefault="00373FAC" w:rsidP="00373FAC">
            <w:r w:rsidRPr="00373FAC">
              <w:t xml:space="preserve">20.0% </w:t>
            </w:r>
          </w:p>
        </w:tc>
      </w:tr>
      <w:tr w:rsidR="00373FAC" w:rsidRPr="00373FAC" w14:paraId="41BA57A5" w14:textId="77777777">
        <w:trPr>
          <w:tblCellSpacing w:w="15" w:type="dxa"/>
        </w:trPr>
        <w:tc>
          <w:tcPr>
            <w:tcW w:w="0" w:type="auto"/>
            <w:vAlign w:val="center"/>
            <w:hideMark/>
          </w:tcPr>
          <w:p w14:paraId="7FDAA93E" w14:textId="77777777" w:rsidR="00373FAC" w:rsidRPr="00373FAC" w:rsidRDefault="00373FAC" w:rsidP="00373FAC">
            <w:r w:rsidRPr="00373FAC">
              <w:t>Traffic</w:t>
            </w:r>
          </w:p>
        </w:tc>
        <w:tc>
          <w:tcPr>
            <w:tcW w:w="0" w:type="auto"/>
            <w:vAlign w:val="center"/>
            <w:hideMark/>
          </w:tcPr>
          <w:p w14:paraId="029BB3DA" w14:textId="28E9C44A" w:rsidR="00373FAC" w:rsidRPr="00373FAC" w:rsidRDefault="00373FAC" w:rsidP="00373FAC">
            <w:r w:rsidRPr="00373FAC">
              <w:t xml:space="preserve">200 </w:t>
            </w:r>
          </w:p>
        </w:tc>
        <w:tc>
          <w:tcPr>
            <w:tcW w:w="0" w:type="auto"/>
            <w:vAlign w:val="center"/>
            <w:hideMark/>
          </w:tcPr>
          <w:p w14:paraId="2A4F5D48" w14:textId="2B1C0AB9" w:rsidR="00373FAC" w:rsidRPr="00373FAC" w:rsidRDefault="00373FAC" w:rsidP="00373FAC">
            <w:r w:rsidRPr="00373FAC">
              <w:t xml:space="preserve">20.0% </w:t>
            </w:r>
          </w:p>
        </w:tc>
      </w:tr>
      <w:tr w:rsidR="00373FAC" w:rsidRPr="00373FAC" w14:paraId="66364DF7" w14:textId="77777777">
        <w:trPr>
          <w:tblCellSpacing w:w="15" w:type="dxa"/>
        </w:trPr>
        <w:tc>
          <w:tcPr>
            <w:tcW w:w="0" w:type="auto"/>
            <w:vAlign w:val="center"/>
            <w:hideMark/>
          </w:tcPr>
          <w:p w14:paraId="24C1202C" w14:textId="77777777" w:rsidR="00373FAC" w:rsidRPr="00373FAC" w:rsidRDefault="00373FAC" w:rsidP="00373FAC">
            <w:r w:rsidRPr="00373FAC">
              <w:t>Volume</w:t>
            </w:r>
          </w:p>
        </w:tc>
        <w:tc>
          <w:tcPr>
            <w:tcW w:w="0" w:type="auto"/>
            <w:vAlign w:val="center"/>
            <w:hideMark/>
          </w:tcPr>
          <w:p w14:paraId="1FFBF98D" w14:textId="21E6A8E3" w:rsidR="00373FAC" w:rsidRPr="00373FAC" w:rsidRDefault="00373FAC" w:rsidP="00373FAC">
            <w:r w:rsidRPr="00373FAC">
              <w:t xml:space="preserve">120 </w:t>
            </w:r>
          </w:p>
        </w:tc>
        <w:tc>
          <w:tcPr>
            <w:tcW w:w="0" w:type="auto"/>
            <w:vAlign w:val="center"/>
            <w:hideMark/>
          </w:tcPr>
          <w:p w14:paraId="20A1473A" w14:textId="6D0CDF7D" w:rsidR="00373FAC" w:rsidRPr="00373FAC" w:rsidRDefault="00373FAC" w:rsidP="00373FAC">
            <w:r w:rsidRPr="00373FAC">
              <w:t xml:space="preserve">12.0% </w:t>
            </w:r>
          </w:p>
        </w:tc>
      </w:tr>
      <w:tr w:rsidR="00373FAC" w:rsidRPr="00373FAC" w14:paraId="3A4803CF" w14:textId="77777777">
        <w:trPr>
          <w:tblCellSpacing w:w="15" w:type="dxa"/>
        </w:trPr>
        <w:tc>
          <w:tcPr>
            <w:tcW w:w="0" w:type="auto"/>
            <w:vAlign w:val="center"/>
            <w:hideMark/>
          </w:tcPr>
          <w:p w14:paraId="4C59EB06" w14:textId="77777777" w:rsidR="00373FAC" w:rsidRPr="00373FAC" w:rsidRDefault="00373FAC" w:rsidP="00373FAC">
            <w:r w:rsidRPr="00373FAC">
              <w:t>Weather</w:t>
            </w:r>
          </w:p>
        </w:tc>
        <w:tc>
          <w:tcPr>
            <w:tcW w:w="0" w:type="auto"/>
            <w:vAlign w:val="center"/>
            <w:hideMark/>
          </w:tcPr>
          <w:p w14:paraId="309A2D68" w14:textId="3F063ADC" w:rsidR="00373FAC" w:rsidRPr="00373FAC" w:rsidRDefault="00373FAC" w:rsidP="00373FAC">
            <w:r w:rsidRPr="00373FAC">
              <w:t xml:space="preserve">80 </w:t>
            </w:r>
          </w:p>
        </w:tc>
        <w:tc>
          <w:tcPr>
            <w:tcW w:w="0" w:type="auto"/>
            <w:vAlign w:val="center"/>
            <w:hideMark/>
          </w:tcPr>
          <w:p w14:paraId="25CCBBA9" w14:textId="3F551B54" w:rsidR="00373FAC" w:rsidRPr="00373FAC" w:rsidRDefault="00373FAC" w:rsidP="00373FAC">
            <w:r w:rsidRPr="00373FAC">
              <w:t xml:space="preserve">8.0% </w:t>
            </w:r>
          </w:p>
        </w:tc>
      </w:tr>
      <w:tr w:rsidR="00373FAC" w:rsidRPr="00373FAC" w14:paraId="0D401D44" w14:textId="77777777">
        <w:trPr>
          <w:tblCellSpacing w:w="15" w:type="dxa"/>
        </w:trPr>
        <w:tc>
          <w:tcPr>
            <w:tcW w:w="0" w:type="auto"/>
            <w:vAlign w:val="center"/>
            <w:hideMark/>
          </w:tcPr>
          <w:p w14:paraId="77C6E5A0" w14:textId="77777777" w:rsidR="00373FAC" w:rsidRPr="00373FAC" w:rsidRDefault="00373FAC" w:rsidP="00373FAC">
            <w:r w:rsidRPr="00373FAC">
              <w:t>Total</w:t>
            </w:r>
          </w:p>
        </w:tc>
        <w:tc>
          <w:tcPr>
            <w:tcW w:w="0" w:type="auto"/>
            <w:vAlign w:val="center"/>
            <w:hideMark/>
          </w:tcPr>
          <w:p w14:paraId="24642BA1" w14:textId="59830125" w:rsidR="00373FAC" w:rsidRPr="00373FAC" w:rsidRDefault="00373FAC" w:rsidP="00373FAC">
            <w:r w:rsidRPr="00373FAC">
              <w:t xml:space="preserve">1000 </w:t>
            </w:r>
          </w:p>
        </w:tc>
        <w:tc>
          <w:tcPr>
            <w:tcW w:w="0" w:type="auto"/>
            <w:vAlign w:val="center"/>
            <w:hideMark/>
          </w:tcPr>
          <w:p w14:paraId="31EA86BF" w14:textId="11CFC3B5" w:rsidR="00373FAC" w:rsidRPr="00373FAC" w:rsidRDefault="00373FAC" w:rsidP="00373FAC">
            <w:r w:rsidRPr="00373FAC">
              <w:t xml:space="preserve">100.0% </w:t>
            </w:r>
          </w:p>
        </w:tc>
      </w:tr>
    </w:tbl>
    <w:p w14:paraId="6FAF5EF1" w14:textId="77777777" w:rsidR="00373FAC" w:rsidRPr="00373FAC" w:rsidRDefault="00373FAC" w:rsidP="00373FAC">
      <w:pPr>
        <w:rPr>
          <w:b/>
          <w:bCs/>
          <w:sz w:val="28"/>
          <w:szCs w:val="28"/>
        </w:rPr>
      </w:pPr>
      <w:r w:rsidRPr="00373FAC">
        <w:rPr>
          <w:b/>
          <w:bCs/>
          <w:sz w:val="28"/>
          <w:szCs w:val="28"/>
        </w:rPr>
        <w:t>Analyze Phase</w:t>
      </w:r>
    </w:p>
    <w:p w14:paraId="35DA27F5" w14:textId="31886B24" w:rsidR="00373FAC" w:rsidRPr="00373FAC" w:rsidRDefault="00373FAC" w:rsidP="00373FAC">
      <w:r w:rsidRPr="00373FAC">
        <w:lastRenderedPageBreak/>
        <w:t>The Analyze phase concluded that late-delivery performance was being driven by instability in execution, especially labor constraints, route congestion, equipment availability, peak-period loading, and weather disruption. The pattern suggested that the process did not absorb demand variability well and that performance weakened when volume rose, traffic conditions worsened, or labor availability declined.</w:t>
      </w:r>
      <w:r w:rsidRPr="00373FAC">
        <w:t xml:space="preserve"> </w:t>
      </w:r>
    </w:p>
    <w:p w14:paraId="0D3BA4C5" w14:textId="2E61A5EA" w:rsidR="00373FAC" w:rsidRPr="00373FAC" w:rsidRDefault="00373FAC" w:rsidP="00373FAC">
      <w:r w:rsidRPr="00373FAC">
        <w:t>The root-cause logic tied those effects to insufficient capacity balancing, weak dispatch flexibility, and limited preventive control over execution conditions. This shifted the analysis beyond symptom-level issues and toward the system conditions creating repeated process loss.</w:t>
      </w:r>
      <w:r w:rsidRPr="00373FAC">
        <w:t xml:space="preserve"> </w:t>
      </w:r>
    </w:p>
    <w:p w14:paraId="442CC6F9" w14:textId="77777777" w:rsidR="00373FAC" w:rsidRPr="00373FAC" w:rsidRDefault="00373FAC" w:rsidP="00373FAC">
      <w:pPr>
        <w:rPr>
          <w:b/>
          <w:bCs/>
          <w:sz w:val="28"/>
          <w:szCs w:val="28"/>
        </w:rPr>
      </w:pPr>
      <w:r w:rsidRPr="00373FAC">
        <w:rPr>
          <w:b/>
          <w:bCs/>
          <w:sz w:val="28"/>
          <w:szCs w:val="28"/>
        </w:rPr>
        <w:t>Fishbone / Ishikawa Summary</w:t>
      </w:r>
    </w:p>
    <w:p w14:paraId="04DA1B26" w14:textId="49E6E6EA" w:rsidR="00373FAC" w:rsidRPr="00373FAC" w:rsidRDefault="00373FAC" w:rsidP="00373FAC">
      <w:r w:rsidRPr="00373FAC">
        <w:t>The fishbone analysis was organized around the categories Manpower, Method, Machine, Measurement, Environment, and Management. Within those branches, the major contributors included staffing shortages, labor imbalance, route coverage gaps, dispatch sequencing gaps, vehicle downtime, inconsistent delay classification, traffic congestion, weather disruption, and weak capacity planning.</w:t>
      </w:r>
      <w:r w:rsidRPr="00373FAC">
        <w:t xml:space="preserve"> </w:t>
      </w:r>
    </w:p>
    <w:p w14:paraId="3E50285E" w14:textId="724186D9" w:rsidR="00373FAC" w:rsidRPr="00373FAC" w:rsidRDefault="00373FAC" w:rsidP="00373FAC">
      <w:r w:rsidRPr="00373FAC">
        <w:t>This structure made it possible to move from a broad late-delivery problem to a more organized view of where process failure was originating. It also supported clearer linkage between observed issues and targeted countermeasures.</w:t>
      </w:r>
      <w:r w:rsidRPr="00373FAC">
        <w:t xml:space="preserve"> </w:t>
      </w:r>
    </w:p>
    <w:p w14:paraId="24297465" w14:textId="77777777" w:rsidR="00373FAC" w:rsidRPr="00373FAC" w:rsidRDefault="00373FAC" w:rsidP="00373FAC">
      <w:pPr>
        <w:rPr>
          <w:b/>
          <w:bCs/>
          <w:sz w:val="28"/>
          <w:szCs w:val="28"/>
        </w:rPr>
      </w:pPr>
      <w:r w:rsidRPr="00373FAC">
        <w:rPr>
          <w:b/>
          <w:bCs/>
          <w:sz w:val="28"/>
          <w:szCs w:val="28"/>
        </w:rPr>
        <w:t>Five Whys Logic</w:t>
      </w:r>
    </w:p>
    <w:p w14:paraId="6562FCCA" w14:textId="3A3308BE" w:rsidR="00373FAC" w:rsidRPr="00373FAC" w:rsidRDefault="00373FAC" w:rsidP="00373FAC">
      <w:r w:rsidRPr="00373FAC">
        <w:t>The Five Whys analysis traced the late-delivery problem back through execution delays and bottlenecks to a deeper management-system issue: the absence of a disciplined mechanism for forecasting, balancing, and exception management.</w:t>
      </w:r>
      <w:r w:rsidRPr="00373FAC">
        <w:t xml:space="preserve"> </w:t>
      </w:r>
    </w:p>
    <w:p w14:paraId="2188B0C5" w14:textId="0048E39C" w:rsidR="00373FAC" w:rsidRPr="00373FAC" w:rsidRDefault="00373FAC" w:rsidP="00373FAC">
      <w:r w:rsidRPr="00373FAC">
        <w:t>That conclusion matters because sustainable improvement requires more than responding to late orders after they happen. It requires improving the way the process is planned, monitored, and adjusted under changing operating conditions.</w:t>
      </w:r>
      <w:r w:rsidRPr="00373FAC">
        <w:t xml:space="preserve"> </w:t>
      </w:r>
    </w:p>
    <w:p w14:paraId="13F231D0" w14:textId="77777777" w:rsidR="00373FAC" w:rsidRPr="00373FAC" w:rsidRDefault="00373FAC" w:rsidP="00373FAC">
      <w:pPr>
        <w:rPr>
          <w:b/>
          <w:bCs/>
          <w:sz w:val="28"/>
          <w:szCs w:val="28"/>
        </w:rPr>
      </w:pPr>
      <w:r w:rsidRPr="00373FAC">
        <w:rPr>
          <w:b/>
          <w:bCs/>
          <w:sz w:val="28"/>
          <w:szCs w:val="28"/>
        </w:rPr>
        <w:t>Improve Phase</w:t>
      </w:r>
    </w:p>
    <w:p w14:paraId="4D6DAD89" w14:textId="70451E04" w:rsidR="00373FAC" w:rsidRPr="00373FAC" w:rsidRDefault="00373FAC" w:rsidP="00373FAC">
      <w:r w:rsidRPr="00373FAC">
        <w:t>Because this project is presented as a case study simulation, the Improve phase is framed as proposed solution design rather than a claim of completed implementation. The recommended actions included rebalancing staffing by route, shift, and delivery volume; improving dispatch sequencing during peak periods; applying route optimization; introducing equipment readiness checks before dispatch; building a peak-demand staffing plan; and defining escalation rules for traffic, weather, and exception events.</w:t>
      </w:r>
      <w:r w:rsidRPr="00373FAC">
        <w:t xml:space="preserve"> </w:t>
      </w:r>
    </w:p>
    <w:p w14:paraId="03A74AB9" w14:textId="2C8C2388" w:rsidR="00373FAC" w:rsidRPr="00373FAC" w:rsidRDefault="00373FAC" w:rsidP="00373FAC">
      <w:r w:rsidRPr="00373FAC">
        <w:t>Each countermeasure was intended to align directly with a verified root-cause pattern. This cause-to-countermeasure traceability is one of the strongest elements of the case study because it shows that the proposed actions were derived from analysis rather than assumption.</w:t>
      </w:r>
      <w:r w:rsidRPr="00373FAC">
        <w:t xml:space="preserve"> </w:t>
      </w:r>
    </w:p>
    <w:p w14:paraId="43EA488A" w14:textId="77777777" w:rsidR="00373FAC" w:rsidRPr="00373FAC" w:rsidRDefault="00373FAC" w:rsidP="00373FAC">
      <w:pPr>
        <w:rPr>
          <w:b/>
          <w:bCs/>
          <w:sz w:val="28"/>
          <w:szCs w:val="28"/>
        </w:rPr>
      </w:pPr>
      <w:r w:rsidRPr="00373FAC">
        <w:rPr>
          <w:b/>
          <w:bCs/>
          <w:sz w:val="28"/>
          <w:szCs w:val="28"/>
        </w:rPr>
        <w:t>Control Phase</w:t>
      </w:r>
    </w:p>
    <w:p w14:paraId="0DEDABDB" w14:textId="088022A5" w:rsidR="00373FAC" w:rsidRPr="00373FAC" w:rsidRDefault="00373FAC" w:rsidP="00373FAC">
      <w:r w:rsidRPr="00373FAC">
        <w:t xml:space="preserve">The Control phase proposed monitoring on-time delivery rate, delay minutes, route performance, delay-reason trends, and peak-period performance. It also included weekly dashboard reviews, </w:t>
      </w:r>
      <w:r w:rsidRPr="00373FAC">
        <w:lastRenderedPageBreak/>
        <w:t>standard dispatch checks, escalation protocols, equipment readiness verification, labor-versus-forecast review, and periodic audits of routing and scheduling compliance.</w:t>
      </w:r>
      <w:r w:rsidRPr="00373FAC">
        <w:t xml:space="preserve"> </w:t>
      </w:r>
    </w:p>
    <w:p w14:paraId="71E69C3D" w14:textId="059F74B4" w:rsidR="00373FAC" w:rsidRPr="00373FAC" w:rsidRDefault="00373FAC" w:rsidP="00373FAC">
      <w:r w:rsidRPr="00373FAC">
        <w:t>A control chart was identified as a method for distinguishing common-cause variation from special-cause disruption. In practical terms, that means the process should be managed through visible performance signals and response rules rather than only retrospective summaries.</w:t>
      </w:r>
      <w:r w:rsidRPr="00373FAC">
        <w:t xml:space="preserve"> </w:t>
      </w:r>
    </w:p>
    <w:p w14:paraId="3704CC64" w14:textId="77777777" w:rsidR="00373FAC" w:rsidRPr="00373FAC" w:rsidRDefault="00373FAC" w:rsidP="00373FAC">
      <w:pPr>
        <w:rPr>
          <w:b/>
          <w:bCs/>
          <w:sz w:val="28"/>
          <w:szCs w:val="28"/>
        </w:rPr>
      </w:pPr>
      <w:r w:rsidRPr="00373FAC">
        <w:rPr>
          <w:b/>
          <w:bCs/>
          <w:sz w:val="28"/>
          <w:szCs w:val="28"/>
        </w:rPr>
        <w:t>Tools Demonstrated</w:t>
      </w:r>
    </w:p>
    <w:p w14:paraId="4E21F876" w14:textId="1C28B92C" w:rsidR="00373FAC" w:rsidRPr="00373FAC" w:rsidRDefault="00373FAC" w:rsidP="00373FAC">
      <w:r w:rsidRPr="00373FAC">
        <w:t>This case study demonstrates practical use of several core Lean and process-improvement tools:</w:t>
      </w:r>
      <w:r w:rsidRPr="00373FAC">
        <w:t xml:space="preserve"> </w:t>
      </w:r>
    </w:p>
    <w:p w14:paraId="0845A26F" w14:textId="6D032BBD" w:rsidR="00373FAC" w:rsidRPr="00373FAC" w:rsidRDefault="00373FAC" w:rsidP="00373FAC">
      <w:pPr>
        <w:numPr>
          <w:ilvl w:val="0"/>
          <w:numId w:val="1"/>
        </w:numPr>
      </w:pPr>
      <w:r w:rsidRPr="00373FAC">
        <w:t>DMAIC project structuring.</w:t>
      </w:r>
      <w:r w:rsidRPr="00373FAC">
        <w:t xml:space="preserve"> </w:t>
      </w:r>
    </w:p>
    <w:p w14:paraId="72752E73" w14:textId="75999A6C" w:rsidR="00373FAC" w:rsidRPr="00373FAC" w:rsidRDefault="00373FAC" w:rsidP="00373FAC">
      <w:pPr>
        <w:numPr>
          <w:ilvl w:val="0"/>
          <w:numId w:val="1"/>
        </w:numPr>
      </w:pPr>
      <w:r w:rsidRPr="00373FAC">
        <w:t>Problem statement, goal statement, and business case development.</w:t>
      </w:r>
      <w:r w:rsidRPr="00373FAC">
        <w:t xml:space="preserve"> </w:t>
      </w:r>
    </w:p>
    <w:p w14:paraId="1483DF7A" w14:textId="74736253" w:rsidR="00373FAC" w:rsidRPr="00373FAC" w:rsidRDefault="00373FAC" w:rsidP="00373FAC">
      <w:pPr>
        <w:numPr>
          <w:ilvl w:val="0"/>
          <w:numId w:val="1"/>
        </w:numPr>
      </w:pPr>
      <w:r w:rsidRPr="00373FAC">
        <w:t>SIPOC and process-boundary definition.</w:t>
      </w:r>
      <w:r w:rsidRPr="00373FAC">
        <w:t xml:space="preserve"> </w:t>
      </w:r>
    </w:p>
    <w:p w14:paraId="2220FBCD" w14:textId="5905017B" w:rsidR="00373FAC" w:rsidRPr="00373FAC" w:rsidRDefault="00373FAC" w:rsidP="00373FAC">
      <w:pPr>
        <w:numPr>
          <w:ilvl w:val="0"/>
          <w:numId w:val="1"/>
        </w:numPr>
      </w:pPr>
      <w:r w:rsidRPr="00373FAC">
        <w:t>KPI definition and baseline measurement planning.</w:t>
      </w:r>
      <w:r w:rsidRPr="00373FAC">
        <w:t xml:space="preserve"> </w:t>
      </w:r>
    </w:p>
    <w:p w14:paraId="6668AEF4" w14:textId="55DB3736" w:rsidR="00373FAC" w:rsidRPr="00373FAC" w:rsidRDefault="00373FAC" w:rsidP="00373FAC">
      <w:pPr>
        <w:numPr>
          <w:ilvl w:val="0"/>
          <w:numId w:val="1"/>
        </w:numPr>
      </w:pPr>
      <w:r w:rsidRPr="00373FAC">
        <w:t>Pareto analysis using workbook and pivot-table outputs.</w:t>
      </w:r>
      <w:r w:rsidRPr="00373FAC">
        <w:t xml:space="preserve"> </w:t>
      </w:r>
    </w:p>
    <w:p w14:paraId="590CAB6B" w14:textId="20A1C036" w:rsidR="00373FAC" w:rsidRPr="00373FAC" w:rsidRDefault="00373FAC" w:rsidP="00373FAC">
      <w:pPr>
        <w:numPr>
          <w:ilvl w:val="0"/>
          <w:numId w:val="1"/>
        </w:numPr>
      </w:pPr>
      <w:r w:rsidRPr="00373FAC">
        <w:t>Fishbone / Ishikawa root-cause categorization.</w:t>
      </w:r>
      <w:r w:rsidRPr="00373FAC">
        <w:t xml:space="preserve"> </w:t>
      </w:r>
    </w:p>
    <w:p w14:paraId="56190D79" w14:textId="0B1AACF8" w:rsidR="00373FAC" w:rsidRPr="00373FAC" w:rsidRDefault="00373FAC" w:rsidP="00373FAC">
      <w:pPr>
        <w:numPr>
          <w:ilvl w:val="0"/>
          <w:numId w:val="1"/>
        </w:numPr>
      </w:pPr>
      <w:r w:rsidRPr="00373FAC">
        <w:t>Five Whys reasoning.</w:t>
      </w:r>
      <w:r w:rsidRPr="00373FAC">
        <w:t xml:space="preserve"> </w:t>
      </w:r>
    </w:p>
    <w:p w14:paraId="1A26C07D" w14:textId="41E5123F" w:rsidR="00373FAC" w:rsidRPr="00373FAC" w:rsidRDefault="00373FAC" w:rsidP="00373FAC">
      <w:pPr>
        <w:numPr>
          <w:ilvl w:val="0"/>
          <w:numId w:val="1"/>
        </w:numPr>
      </w:pPr>
      <w:r w:rsidRPr="00373FAC">
        <w:t>Proposed control-plan design and control-chart thinking.</w:t>
      </w:r>
      <w:r w:rsidRPr="00373FAC">
        <w:t xml:space="preserve"> </w:t>
      </w:r>
    </w:p>
    <w:p w14:paraId="5BB3339B" w14:textId="77777777" w:rsidR="00373FAC" w:rsidRPr="00373FAC" w:rsidRDefault="00373FAC" w:rsidP="00373FAC">
      <w:pPr>
        <w:rPr>
          <w:b/>
          <w:bCs/>
          <w:sz w:val="28"/>
          <w:szCs w:val="28"/>
        </w:rPr>
      </w:pPr>
      <w:r w:rsidRPr="00373FAC">
        <w:rPr>
          <w:b/>
          <w:bCs/>
          <w:sz w:val="28"/>
          <w:szCs w:val="28"/>
        </w:rPr>
        <w:t>Why This Case Study Matters</w:t>
      </w:r>
    </w:p>
    <w:p w14:paraId="04CFA3FE" w14:textId="1092A20D" w:rsidR="00373FAC" w:rsidRPr="00373FAC" w:rsidRDefault="00373FAC" w:rsidP="00373FAC">
      <w:r w:rsidRPr="00373FAC">
        <w:t>This project was developed to show practical knowledge of Lean improvement methods in an operational setting. It demonstrates the ability to convert raw operational data into a structured project narrative that links business pain points, baseline metrics, root-cause logic, proposed countermeasures, and control mechanisms.</w:t>
      </w:r>
      <w:r w:rsidRPr="00373FAC">
        <w:t xml:space="preserve"> </w:t>
      </w:r>
    </w:p>
    <w:p w14:paraId="2CD30338" w14:textId="1A36D6C9" w:rsidR="00373FAC" w:rsidRPr="00373FAC" w:rsidRDefault="00373FAC" w:rsidP="00373FAC">
      <w:r w:rsidRPr="00373FAC">
        <w:t>Although no verified post-improvement results are claimed, the case study still reflects important capabilities in process improvement work: analytical discipline, process thinking, prioritization, and the ability to translate data into operational action.</w:t>
      </w:r>
      <w:r w:rsidRPr="00373FAC">
        <w:t xml:space="preserve"> </w:t>
      </w:r>
    </w:p>
    <w:p w14:paraId="362F3ACF" w14:textId="77777777" w:rsidR="00373FAC" w:rsidRPr="00373FAC" w:rsidRDefault="00373FAC" w:rsidP="00373FAC">
      <w:pPr>
        <w:rPr>
          <w:b/>
          <w:bCs/>
          <w:sz w:val="28"/>
          <w:szCs w:val="28"/>
        </w:rPr>
      </w:pPr>
      <w:r w:rsidRPr="00373FAC">
        <w:rPr>
          <w:b/>
          <w:bCs/>
          <w:sz w:val="28"/>
          <w:szCs w:val="28"/>
        </w:rPr>
        <w:t>Project Limitations</w:t>
      </w:r>
    </w:p>
    <w:p w14:paraId="4CEFEB45" w14:textId="2B5F0F7F" w:rsidR="00373FAC" w:rsidRPr="00373FAC" w:rsidRDefault="00373FAC" w:rsidP="00373FAC">
      <w:r w:rsidRPr="00373FAC">
        <w:t xml:space="preserve">This README does </w:t>
      </w:r>
      <w:r w:rsidRPr="00373FAC">
        <w:rPr>
          <w:b/>
          <w:bCs/>
        </w:rPr>
        <w:t>not</w:t>
      </w:r>
      <w:r w:rsidRPr="00373FAC">
        <w:t xml:space="preserve"> claim realized savings, validated KPI improvement, completed pilot execution, or sustained production outcomes. The source material describes pilot testing, before-after evaluation, and live sustainment as steps that would occur in a real implementation environment, which is why the project is presented transparently as a case study simulation.</w:t>
      </w:r>
      <w:r w:rsidRPr="00373FAC">
        <w:t xml:space="preserve"> </w:t>
      </w:r>
    </w:p>
    <w:p w14:paraId="2B218844" w14:textId="02A2C3F2" w:rsidR="00373FAC" w:rsidRPr="00373FAC" w:rsidRDefault="00373FAC" w:rsidP="00373FAC">
      <w:r w:rsidRPr="00373FAC">
        <w:t>That distinction protects credibility and keeps the project aligned with professional expectations for public portfolio work.</w:t>
      </w:r>
      <w:r w:rsidRPr="00373FAC">
        <w:t xml:space="preserve"> </w:t>
      </w:r>
    </w:p>
    <w:p w14:paraId="40755625" w14:textId="77777777" w:rsidR="00373FAC" w:rsidRPr="00373FAC" w:rsidRDefault="00373FAC" w:rsidP="00373FAC">
      <w:pPr>
        <w:rPr>
          <w:b/>
          <w:bCs/>
          <w:sz w:val="28"/>
          <w:szCs w:val="28"/>
        </w:rPr>
      </w:pPr>
      <w:r w:rsidRPr="00373FAC">
        <w:rPr>
          <w:b/>
          <w:bCs/>
          <w:sz w:val="28"/>
          <w:szCs w:val="28"/>
        </w:rPr>
        <w:t>Closing Summary</w:t>
      </w:r>
    </w:p>
    <w:p w14:paraId="7076A12E" w14:textId="77777777" w:rsidR="00373FAC" w:rsidRPr="00373FAC" w:rsidRDefault="00373FAC" w:rsidP="00373FAC">
      <w:r w:rsidRPr="00373FAC">
        <w:t xml:space="preserve">This Lean process case study shows how a delivery performance problem can be scoped, measured, prioritized, analyzed, and translated into a structured improvement plan using DMAIC </w:t>
      </w:r>
      <w:r w:rsidRPr="00373FAC">
        <w:lastRenderedPageBreak/>
        <w:t>and root-cause methods. The workbook data, pivot outputs, fishbone logic, and control concepts together support a credible demonstration of process improvement thinking centered on delivery process cycle efficiency and on-time performance.</w:t>
      </w:r>
    </w:p>
    <w:p w14:paraId="090C255C" w14:textId="77777777" w:rsidR="00B349E8" w:rsidRDefault="00B349E8"/>
    <w:sectPr w:rsidR="00B349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033019"/>
    <w:multiLevelType w:val="multilevel"/>
    <w:tmpl w:val="C928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7949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FAC"/>
    <w:rsid w:val="00373FAC"/>
    <w:rsid w:val="00B349E8"/>
    <w:rsid w:val="00E77DCF"/>
    <w:rsid w:val="00E93F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396D4"/>
  <w15:chartTrackingRefBased/>
  <w15:docId w15:val="{5B4D7E80-76C2-452C-AFE9-D27C7813B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3F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3F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3F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3F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3F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3F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3F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3F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3F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F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3F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3F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3F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3F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3F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3F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3F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3FAC"/>
    <w:rPr>
      <w:rFonts w:eastAsiaTheme="majorEastAsia" w:cstheme="majorBidi"/>
      <w:color w:val="272727" w:themeColor="text1" w:themeTint="D8"/>
    </w:rPr>
  </w:style>
  <w:style w:type="paragraph" w:styleId="Title">
    <w:name w:val="Title"/>
    <w:basedOn w:val="Normal"/>
    <w:next w:val="Normal"/>
    <w:link w:val="TitleChar"/>
    <w:uiPriority w:val="10"/>
    <w:qFormat/>
    <w:rsid w:val="00373F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3F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3F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F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3FAC"/>
    <w:pPr>
      <w:spacing w:before="160"/>
      <w:jc w:val="center"/>
    </w:pPr>
    <w:rPr>
      <w:i/>
      <w:iCs/>
      <w:color w:val="404040" w:themeColor="text1" w:themeTint="BF"/>
    </w:rPr>
  </w:style>
  <w:style w:type="character" w:customStyle="1" w:styleId="QuoteChar">
    <w:name w:val="Quote Char"/>
    <w:basedOn w:val="DefaultParagraphFont"/>
    <w:link w:val="Quote"/>
    <w:uiPriority w:val="29"/>
    <w:rsid w:val="00373FAC"/>
    <w:rPr>
      <w:i/>
      <w:iCs/>
      <w:color w:val="404040" w:themeColor="text1" w:themeTint="BF"/>
    </w:rPr>
  </w:style>
  <w:style w:type="paragraph" w:styleId="ListParagraph">
    <w:name w:val="List Paragraph"/>
    <w:basedOn w:val="Normal"/>
    <w:uiPriority w:val="34"/>
    <w:qFormat/>
    <w:rsid w:val="00373FAC"/>
    <w:pPr>
      <w:ind w:left="720"/>
      <w:contextualSpacing/>
    </w:pPr>
  </w:style>
  <w:style w:type="character" w:styleId="IntenseEmphasis">
    <w:name w:val="Intense Emphasis"/>
    <w:basedOn w:val="DefaultParagraphFont"/>
    <w:uiPriority w:val="21"/>
    <w:qFormat/>
    <w:rsid w:val="00373FAC"/>
    <w:rPr>
      <w:i/>
      <w:iCs/>
      <w:color w:val="0F4761" w:themeColor="accent1" w:themeShade="BF"/>
    </w:rPr>
  </w:style>
  <w:style w:type="paragraph" w:styleId="IntenseQuote">
    <w:name w:val="Intense Quote"/>
    <w:basedOn w:val="Normal"/>
    <w:next w:val="Normal"/>
    <w:link w:val="IntenseQuoteChar"/>
    <w:uiPriority w:val="30"/>
    <w:qFormat/>
    <w:rsid w:val="00373F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3FAC"/>
    <w:rPr>
      <w:i/>
      <w:iCs/>
      <w:color w:val="0F4761" w:themeColor="accent1" w:themeShade="BF"/>
    </w:rPr>
  </w:style>
  <w:style w:type="character" w:styleId="IntenseReference">
    <w:name w:val="Intense Reference"/>
    <w:basedOn w:val="DefaultParagraphFont"/>
    <w:uiPriority w:val="32"/>
    <w:qFormat/>
    <w:rsid w:val="00373FAC"/>
    <w:rPr>
      <w:b/>
      <w:bCs/>
      <w:smallCaps/>
      <w:color w:val="0F4761" w:themeColor="accent1" w:themeShade="BF"/>
      <w:spacing w:val="5"/>
    </w:rPr>
  </w:style>
  <w:style w:type="character" w:styleId="Hyperlink">
    <w:name w:val="Hyperlink"/>
    <w:basedOn w:val="DefaultParagraphFont"/>
    <w:uiPriority w:val="99"/>
    <w:unhideWhenUsed/>
    <w:rsid w:val="00373FAC"/>
    <w:rPr>
      <w:color w:val="467886" w:themeColor="hyperlink"/>
      <w:u w:val="single"/>
    </w:rPr>
  </w:style>
  <w:style w:type="character" w:styleId="UnresolvedMention">
    <w:name w:val="Unresolved Mention"/>
    <w:basedOn w:val="DefaultParagraphFont"/>
    <w:uiPriority w:val="99"/>
    <w:semiHidden/>
    <w:unhideWhenUsed/>
    <w:rsid w:val="00373F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1465</Words>
  <Characters>8354</Characters>
  <Application>Microsoft Office Word</Application>
  <DocSecurity>0</DocSecurity>
  <Lines>69</Lines>
  <Paragraphs>19</Paragraphs>
  <ScaleCrop>false</ScaleCrop>
  <Company/>
  <LinksUpToDate>false</LinksUpToDate>
  <CharactersWithSpaces>9800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Dwight Jones</dc:creator>
  <cp:keywords/>
  <dc:description/>
  <cp:lastModifiedBy>Dwight Jones</cp:lastModifiedBy>
  <cp:revision>1</cp:revision>
  <dcterms:created xsi:type="dcterms:W3CDTF">2026-06-28T21:21:00Z</dcterms:created>
  <dcterms:modified xsi:type="dcterms:W3CDTF">2026-06-28T21:29:00Z</dcterms:modified>
</cp:coreProperties>
</file>