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rPr>
          <w:rFonts w:cstheme="minorBidi"/>
          <w:sz w:val="24"/>
          <w:szCs w:val="24"/>
        </w:rPr>
        <w:id w:val="141635942"/>
        <w:docPartObj>
          <w:docPartGallery w:val="Table of Contents"/>
          <w:docPartUnique/>
        </w:docPartObj>
      </w:sdtPr>
      <w:sdtEndPr>
        <w:rPr>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692856DA"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692856DA"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692856DA" w:rsidRDefault="00B7788F" w14:paraId="2819F8C6" w14:textId="34D1F64A">
            <w:pPr>
              <w:spacing/>
              <w:contextualSpacing/>
              <w:jc w:val="center"/>
              <w:rPr>
                <w:rFonts w:eastAsia="Times New Roman" w:cs="Calibri" w:cstheme="minorAscii"/>
                <w:b w:val="1"/>
                <w:bCs w:val="1"/>
                <w:sz w:val="22"/>
                <w:szCs w:val="22"/>
              </w:rPr>
            </w:pPr>
            <w:r w:rsidRPr="692856DA" w:rsidR="16BE551D">
              <w:rPr>
                <w:rFonts w:eastAsia="Times New Roman" w:cs="Calibri" w:cstheme="minorAscii"/>
                <w:b w:val="1"/>
                <w:bCs w:val="1"/>
                <w:sz w:val="22"/>
                <w:szCs w:val="22"/>
              </w:rPr>
              <w:t>06/14/2023</w:t>
            </w:r>
          </w:p>
        </w:tc>
        <w:tc>
          <w:tcPr>
            <w:tcW w:w="2338" w:type="dxa"/>
            <w:tcMar>
              <w:left w:w="115" w:type="dxa"/>
              <w:right w:w="115" w:type="dxa"/>
            </w:tcMar>
          </w:tcPr>
          <w:p w:rsidRPr="00B7788F" w:rsidR="00531FBF" w:rsidP="692856DA" w:rsidRDefault="00B7788F" w14:paraId="07699096" w14:textId="1F89BC75">
            <w:pPr>
              <w:spacing/>
              <w:contextualSpacing/>
              <w:jc w:val="center"/>
              <w:rPr>
                <w:rFonts w:eastAsia="Times New Roman" w:cs="Calibri" w:cstheme="minorAscii"/>
                <w:b w:val="1"/>
                <w:bCs w:val="1"/>
                <w:sz w:val="22"/>
                <w:szCs w:val="22"/>
              </w:rPr>
            </w:pPr>
            <w:r w:rsidRPr="692856DA" w:rsidR="16BE551D">
              <w:rPr>
                <w:rFonts w:eastAsia="Times New Roman" w:cs="Calibri" w:cstheme="minorAscii"/>
                <w:b w:val="1"/>
                <w:bCs w:val="1"/>
                <w:sz w:val="22"/>
                <w:szCs w:val="22"/>
              </w:rPr>
              <w:t>David Waid</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Pr="00B7788F">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28BCF90A">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Pr="30A2BF11" w:rsidR="00025C05">
        <w:rPr>
          <w:rFonts w:eastAsia="Times New Roman"/>
          <w:sz w:val="22"/>
          <w:szCs w:val="22"/>
        </w:rPr>
        <w:t xml:space="preserve">this completed </w:t>
      </w:r>
      <w:r w:rsidR="00EB1CEC">
        <w:rPr>
          <w:rFonts w:eastAsia="Times New Roman"/>
          <w:sz w:val="22"/>
          <w:szCs w:val="22"/>
        </w:rPr>
        <w:t>p</w:t>
      </w:r>
      <w:r w:rsidRPr="30A2BF11" w:rsidR="00EB1CEC">
        <w:rPr>
          <w:rFonts w:eastAsia="Times New Roman"/>
          <w:sz w:val="22"/>
          <w:szCs w:val="22"/>
        </w:rPr>
        <w:t xml:space="preserve">ractices </w:t>
      </w:r>
      <w:r w:rsidRPr="30A2BF11" w:rsidR="00277B38">
        <w:rPr>
          <w:rFonts w:eastAsia="Times New Roman"/>
          <w:sz w:val="22"/>
          <w:szCs w:val="22"/>
        </w:rPr>
        <w:t xml:space="preserve">for </w:t>
      </w:r>
      <w:r w:rsidR="00F81BBB">
        <w:rPr>
          <w:rFonts w:eastAsia="Times New Roman"/>
          <w:sz w:val="22"/>
          <w:szCs w:val="22"/>
        </w:rPr>
        <w:t>s</w:t>
      </w:r>
      <w:r w:rsidRPr="30A2BF11" w:rsidR="00F81BBB">
        <w:rPr>
          <w:rFonts w:eastAsia="Times New Roman"/>
          <w:sz w:val="22"/>
          <w:szCs w:val="22"/>
        </w:rPr>
        <w:t xml:space="preserve">ecure </w:t>
      </w:r>
      <w:r w:rsidR="00F81BBB">
        <w:rPr>
          <w:rFonts w:eastAsia="Times New Roman"/>
          <w:sz w:val="22"/>
          <w:szCs w:val="22"/>
        </w:rPr>
        <w:t>s</w:t>
      </w:r>
      <w:r w:rsidRPr="30A2BF11" w:rsidR="00F81BBB">
        <w:rPr>
          <w:rFonts w:eastAsia="Times New Roman"/>
          <w:sz w:val="22"/>
          <w:szCs w:val="22"/>
        </w:rPr>
        <w:t xml:space="preserve">oftware </w:t>
      </w:r>
      <w:r w:rsidR="00F81BBB">
        <w:rPr>
          <w:rFonts w:eastAsia="Times New Roman"/>
          <w:sz w:val="22"/>
          <w:szCs w:val="22"/>
        </w:rPr>
        <w:t>r</w:t>
      </w:r>
      <w:r w:rsidRPr="30A2BF11" w:rsidR="00F81BBB">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Pr="30A2BF11" w:rsidR="00277B38">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Pr="30A2BF11" w:rsidR="00277B38">
        <w:rPr>
          <w:rFonts w:eastAsia="Times New Roman"/>
          <w:sz w:val="22"/>
          <w:szCs w:val="22"/>
        </w:rPr>
        <w:t xml:space="preserve"> with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75395752" w:rsidP="692856DA" w:rsidRDefault="75395752" w14:paraId="64BB6EF7" w14:textId="039F8C2F">
      <w:pPr>
        <w:pStyle w:val="Normal"/>
        <w:bidi w:val="0"/>
        <w:spacing w:before="0" w:beforeAutospacing="off" w:after="0" w:afterAutospacing="off" w:line="259" w:lineRule="auto"/>
        <w:ind w:left="0" w:right="0"/>
        <w:contextualSpacing/>
        <w:jc w:val="left"/>
      </w:pPr>
      <w:r w:rsidRPr="692856DA" w:rsidR="75395752">
        <w:rPr>
          <w:rFonts w:cs="Calibri" w:cstheme="minorAscii"/>
          <w:sz w:val="22"/>
          <w:szCs w:val="22"/>
        </w:rPr>
        <w:t>David Waid</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692856DA" w:rsidRDefault="00E4044A" w14:paraId="3C3C7792" w14:textId="204B3657">
      <w:pPr>
        <w:spacing/>
        <w:contextualSpacing/>
        <w:rPr>
          <w:rFonts w:eastAsia="Times New Roman" w:cs="Calibri" w:cstheme="minorAscii"/>
          <w:sz w:val="22"/>
          <w:szCs w:val="22"/>
        </w:rPr>
      </w:pPr>
      <w:r w:rsidRPr="692856DA" w:rsidR="1AC6AF92">
        <w:rPr>
          <w:rFonts w:eastAsia="Times New Roman" w:cs="Calibri" w:cstheme="minorAscii"/>
          <w:sz w:val="22"/>
          <w:szCs w:val="22"/>
        </w:rPr>
        <w:t xml:space="preserve">AES is my recommendation Artemis Financials' web application due to its strong security, widespread adoption, and extensive analysis. It is the standard encryption algorithm </w:t>
      </w:r>
      <w:r w:rsidRPr="692856DA" w:rsidR="1AC6AF92">
        <w:rPr>
          <w:rFonts w:eastAsia="Times New Roman" w:cs="Calibri" w:cstheme="minorAscii"/>
          <w:sz w:val="22"/>
          <w:szCs w:val="22"/>
        </w:rPr>
        <w:t>designated</w:t>
      </w:r>
      <w:r w:rsidRPr="692856DA" w:rsidR="1AC6AF92">
        <w:rPr>
          <w:rFonts w:eastAsia="Times New Roman" w:cs="Calibri" w:cstheme="minorAscii"/>
          <w:sz w:val="22"/>
          <w:szCs w:val="22"/>
        </w:rPr>
        <w:t xml:space="preserve"> by the NIST and has proven resistance against known cryptographic attacks. AES </w:t>
      </w:r>
      <w:r w:rsidRPr="692856DA" w:rsidR="1AC6AF92">
        <w:rPr>
          <w:rFonts w:eastAsia="Times New Roman" w:cs="Calibri" w:cstheme="minorAscii"/>
          <w:sz w:val="22"/>
          <w:szCs w:val="22"/>
        </w:rPr>
        <w:t>operates</w:t>
      </w:r>
      <w:r w:rsidRPr="692856DA" w:rsidR="1AC6AF92">
        <w:rPr>
          <w:rFonts w:eastAsia="Times New Roman" w:cs="Calibri" w:cstheme="minorAscii"/>
          <w:sz w:val="22"/>
          <w:szCs w:val="22"/>
        </w:rPr>
        <w:t xml:space="preserve"> on fixed-size data blocks, typically 128 bits, and employs mathematical transformations for encryption. It supports key sizes of 128, 192, or 256 bits, allowing flexibility based on data sensitivity. AES uses symmetric key encryption, where the same key is used for encryption and decryption. It has undergone thorough scrutiny by the cryptographic community and is supported by modern systems and libraries. AES ensures secure data protection for Artemis </w:t>
      </w:r>
      <w:r w:rsidRPr="692856DA" w:rsidR="1AC6AF92">
        <w:rPr>
          <w:rFonts w:eastAsia="Times New Roman" w:cs="Calibri" w:cstheme="minorAscii"/>
          <w:sz w:val="22"/>
          <w:szCs w:val="22"/>
        </w:rPr>
        <w:t>Financials'</w:t>
      </w:r>
      <w:r w:rsidRPr="692856DA" w:rsidR="1AC6AF92">
        <w:rPr>
          <w:rFonts w:eastAsia="Times New Roman" w:cs="Calibri" w:cstheme="minorAscii"/>
          <w:sz w:val="22"/>
          <w:szCs w:val="22"/>
        </w:rPr>
        <w:t xml:space="preserve"> client information.</w:t>
      </w: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pPr>
      <w:bookmarkStart w:name="_Toc272204322" w:id="18"/>
      <w:bookmarkStart w:name="_Toc290624425" w:id="19"/>
      <w:bookmarkStart w:name="_Toc102040759" w:id="20"/>
      <w:r w:rsidRPr="00B7788F">
        <w:t>Certificate Generation</w:t>
      </w:r>
      <w:bookmarkEnd w:id="18"/>
      <w:bookmarkEnd w:id="19"/>
      <w:bookmarkEnd w:id="20"/>
    </w:p>
    <w:p w:rsidRPr="00B7788F" w:rsidR="00E4044A" w:rsidP="00D47759" w:rsidRDefault="00120ACD" w14:paraId="7CBD82F1" w14:textId="298175AE">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rsidR="003978A0" w:rsidP="00D47759" w:rsidRDefault="003978A0" w14:paraId="6BEBCC74" w14:textId="77777777">
      <w:pPr>
        <w:contextualSpacing/>
        <w:rPr>
          <w:rFonts w:eastAsia="Times New Roman" w:cstheme="minorHAnsi"/>
          <w:sz w:val="22"/>
          <w:szCs w:val="22"/>
        </w:rPr>
      </w:pPr>
    </w:p>
    <w:p w:rsidRPr="00B7788F" w:rsidR="00DB5652" w:rsidP="692856DA" w:rsidRDefault="00DB5652" w14:paraId="77A5BBC5" w14:textId="1E35BFBB">
      <w:pPr>
        <w:pStyle w:val="Normal"/>
        <w:spacing/>
        <w:contextualSpacing/>
        <w:rPr>
          <w:rFonts w:cs="Calibri" w:cstheme="minorAscii"/>
          <w:sz w:val="22"/>
          <w:szCs w:val="22"/>
        </w:rPr>
      </w:pPr>
      <w:r w:rsidR="385EDD50">
        <w:drawing>
          <wp:inline wp14:editId="494D3E68" wp14:anchorId="2AE1E45E">
            <wp:extent cx="4572000" cy="2828925"/>
            <wp:effectExtent l="0" t="0" r="0" b="0"/>
            <wp:docPr id="1432578261" name="" title=""/>
            <wp:cNvGraphicFramePr>
              <a:graphicFrameLocks noChangeAspect="1"/>
            </wp:cNvGraphicFramePr>
            <a:graphic>
              <a:graphicData uri="http://schemas.openxmlformats.org/drawingml/2006/picture">
                <pic:pic>
                  <pic:nvPicPr>
                    <pic:cNvPr id="0" name=""/>
                    <pic:cNvPicPr/>
                  </pic:nvPicPr>
                  <pic:blipFill>
                    <a:blip r:embed="R7a5346f9c8c14649">
                      <a:extLst>
                        <a:ext xmlns:a="http://schemas.openxmlformats.org/drawingml/2006/main" uri="{28A0092B-C50C-407E-A947-70E740481C1C}">
                          <a14:useLocalDpi val="0"/>
                        </a:ext>
                      </a:extLst>
                    </a:blip>
                    <a:stretch>
                      <a:fillRect/>
                    </a:stretch>
                  </pic:blipFill>
                  <pic:spPr>
                    <a:xfrm>
                      <a:off x="0" y="0"/>
                      <a:ext cx="4572000" cy="2828925"/>
                    </a:xfrm>
                    <a:prstGeom prst="rect">
                      <a:avLst/>
                    </a:prstGeom>
                  </pic:spPr>
                </pic:pic>
              </a:graphicData>
            </a:graphic>
          </wp:inline>
        </w:drawing>
      </w: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00D47759" w:rsidRDefault="003978A0" w14:paraId="1D5553A4" w14:textId="77777777">
      <w:pPr>
        <w:contextualSpacing/>
        <w:rPr>
          <w:rFonts w:eastAsia="Times New Roman" w:cstheme="minorHAnsi"/>
          <w:sz w:val="22"/>
          <w:szCs w:val="22"/>
        </w:rPr>
      </w:pPr>
    </w:p>
    <w:p w:rsidRPr="00B7788F" w:rsidR="00DB5652" w:rsidP="692856DA" w:rsidRDefault="00DB5652" w14:paraId="6BA341E9" w14:textId="70758C54">
      <w:pPr>
        <w:pStyle w:val="Normal"/>
        <w:spacing/>
        <w:contextualSpacing/>
        <w:rPr>
          <w:rFonts w:cs="Calibri" w:cstheme="minorAscii"/>
          <w:sz w:val="22"/>
          <w:szCs w:val="22"/>
        </w:rPr>
      </w:pPr>
      <w:r w:rsidR="13E093C7">
        <w:drawing>
          <wp:inline wp14:editId="63FE441B" wp14:anchorId="0DC12F1B">
            <wp:extent cx="4572000" cy="2400300"/>
            <wp:effectExtent l="0" t="0" r="0" b="0"/>
            <wp:docPr id="1885303107" name="" title=""/>
            <wp:cNvGraphicFramePr>
              <a:graphicFrameLocks noChangeAspect="1"/>
            </wp:cNvGraphicFramePr>
            <a:graphic>
              <a:graphicData uri="http://schemas.openxmlformats.org/drawingml/2006/picture">
                <pic:pic>
                  <pic:nvPicPr>
                    <pic:cNvPr id="0" name=""/>
                    <pic:cNvPicPr/>
                  </pic:nvPicPr>
                  <pic:blipFill>
                    <a:blip r:embed="R6753bedfd7964f80">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Pr="00B7788F" w:rsidR="00E4044A" w:rsidP="00D47759" w:rsidRDefault="00E4044A" w14:paraId="3BE26112" w14:textId="6216B352">
      <w:pPr>
        <w:contextualSpacing/>
        <w:rPr>
          <w:rFonts w:cstheme="minorHAnsi"/>
          <w:sz w:val="22"/>
          <w:szCs w:val="22"/>
        </w:rPr>
      </w:pPr>
      <w:r w:rsidRPr="620D193F">
        <w:rPr>
          <w:sz w:val="22"/>
          <w:szCs w:val="22"/>
        </w:rPr>
        <w:t>Insert a screenshot below of the web browser that shows a secure webpage.</w:t>
      </w:r>
    </w:p>
    <w:p w:rsidR="003978A0" w:rsidP="00D47759" w:rsidRDefault="003978A0" w14:paraId="2CB31EF5" w14:textId="77777777">
      <w:pPr>
        <w:contextualSpacing/>
        <w:rPr>
          <w:rFonts w:eastAsia="Times New Roman" w:cstheme="minorHAnsi"/>
          <w:sz w:val="22"/>
          <w:szCs w:val="22"/>
        </w:rPr>
      </w:pP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Pr="00B7788F" w:rsidR="00E4044A" w:rsidP="00D47759" w:rsidRDefault="00FF48E7" w14:paraId="3496F240" w14:textId="191BA9EA">
      <w:pPr>
        <w:contextualSpacing/>
        <w:rPr>
          <w:rFonts w:eastAsia="Times New Roman" w:cstheme="minorHAnsi"/>
          <w:sz w:val="22"/>
          <w:szCs w:val="22"/>
        </w:rPr>
      </w:pPr>
      <w:r w:rsidRPr="692856DA" w:rsidR="00FF48E7">
        <w:rPr>
          <w:rFonts w:eastAsia="Times New Roman"/>
          <w:sz w:val="22"/>
          <w:szCs w:val="22"/>
        </w:rPr>
        <w:t>Insert screenshots below of the refactored code executed without errors and the dependency</w:t>
      </w:r>
      <w:r w:rsidRPr="692856DA" w:rsidR="006E3003">
        <w:rPr>
          <w:rFonts w:eastAsia="Times New Roman"/>
          <w:sz w:val="22"/>
          <w:szCs w:val="22"/>
        </w:rPr>
        <w:t>-</w:t>
      </w:r>
      <w:r w:rsidRPr="692856DA" w:rsidR="00FF48E7">
        <w:rPr>
          <w:rFonts w:eastAsia="Times New Roman"/>
          <w:sz w:val="22"/>
          <w:szCs w:val="22"/>
        </w:rPr>
        <w:t>check report.</w:t>
      </w:r>
    </w:p>
    <w:p w:rsidRPr="00B7788F" w:rsidR="00DB5652" w:rsidP="692856DA" w:rsidRDefault="00DB5652" w14:paraId="75B70F3E" w14:textId="67CAB031">
      <w:pPr>
        <w:spacing/>
        <w:contextualSpacing/>
        <w:rPr>
          <w:rFonts w:cs="Calibri" w:cstheme="minorAscii"/>
          <w:sz w:val="22"/>
          <w:szCs w:val="22"/>
        </w:rPr>
      </w:pPr>
    </w:p>
    <w:p w:rsidR="55D202F8" w:rsidP="692856DA" w:rsidRDefault="55D202F8" w14:paraId="1D0A0F30" w14:textId="098992B4">
      <w:pPr>
        <w:pStyle w:val="Normal"/>
        <w:spacing/>
        <w:contextualSpacing/>
        <w:rPr>
          <w:rFonts w:cs="Calibri" w:cstheme="minorAscii"/>
          <w:sz w:val="22"/>
          <w:szCs w:val="22"/>
        </w:rPr>
      </w:pPr>
      <w:r w:rsidR="55D202F8">
        <w:drawing>
          <wp:inline wp14:editId="102A9C34" wp14:anchorId="2140AC98">
            <wp:extent cx="4572000" cy="2362200"/>
            <wp:effectExtent l="0" t="0" r="0" b="0"/>
            <wp:docPr id="416897144" name="" title=""/>
            <wp:cNvGraphicFramePr>
              <a:graphicFrameLocks noChangeAspect="1"/>
            </wp:cNvGraphicFramePr>
            <a:graphic>
              <a:graphicData uri="http://schemas.openxmlformats.org/drawingml/2006/picture">
                <pic:pic>
                  <pic:nvPicPr>
                    <pic:cNvPr id="0" name=""/>
                    <pic:cNvPicPr/>
                  </pic:nvPicPr>
                  <pic:blipFill>
                    <a:blip r:embed="R53041e95fafc4871">
                      <a:extLst>
                        <a:ext xmlns:a="http://schemas.openxmlformats.org/drawingml/2006/main" uri="{28A0092B-C50C-407E-A947-70E740481C1C}">
                          <a14:useLocalDpi val="0"/>
                        </a:ext>
                      </a:extLst>
                    </a:blip>
                    <a:stretch>
                      <a:fillRect/>
                    </a:stretch>
                  </pic:blipFill>
                  <pic:spPr>
                    <a:xfrm>
                      <a:off x="0" y="0"/>
                      <a:ext cx="4572000" cy="2362200"/>
                    </a:xfrm>
                    <a:prstGeom prst="rect">
                      <a:avLst/>
                    </a:prstGeom>
                  </pic:spPr>
                </pic:pic>
              </a:graphicData>
            </a:graphic>
          </wp:inline>
        </w:drawing>
      </w:r>
    </w:p>
    <w:p w:rsidR="55D202F8" w:rsidP="692856DA" w:rsidRDefault="55D202F8" w14:paraId="2AED8C40" w14:textId="657840BB">
      <w:pPr>
        <w:pStyle w:val="Normal"/>
        <w:spacing/>
        <w:contextualSpacing/>
        <w:rPr>
          <w:rFonts w:cs="Calibri" w:cstheme="minorAscii"/>
          <w:sz w:val="22"/>
          <w:szCs w:val="22"/>
        </w:rPr>
      </w:pPr>
      <w:r w:rsidR="55D202F8">
        <w:drawing>
          <wp:inline wp14:editId="2FC0EE9E" wp14:anchorId="0E148BF3">
            <wp:extent cx="4572000" cy="2419350"/>
            <wp:effectExtent l="0" t="0" r="0" b="0"/>
            <wp:docPr id="819019101" name="" title=""/>
            <wp:cNvGraphicFramePr>
              <a:graphicFrameLocks noChangeAspect="1"/>
            </wp:cNvGraphicFramePr>
            <a:graphic>
              <a:graphicData uri="http://schemas.openxmlformats.org/drawingml/2006/picture">
                <pic:pic>
                  <pic:nvPicPr>
                    <pic:cNvPr id="0" name=""/>
                    <pic:cNvPicPr/>
                  </pic:nvPicPr>
                  <pic:blipFill>
                    <a:blip r:embed="Rb86304286637421c">
                      <a:extLst>
                        <a:ext xmlns:a="http://schemas.openxmlformats.org/drawingml/2006/main" uri="{28A0092B-C50C-407E-A947-70E740481C1C}">
                          <a14:useLocalDpi val="0"/>
                        </a:ext>
                      </a:extLst>
                    </a:blip>
                    <a:stretch>
                      <a:fillRect/>
                    </a:stretch>
                  </pic:blipFill>
                  <pic:spPr>
                    <a:xfrm>
                      <a:off x="0" y="0"/>
                      <a:ext cx="4572000" cy="2419350"/>
                    </a:xfrm>
                    <a:prstGeom prst="rect">
                      <a:avLst/>
                    </a:prstGeom>
                  </pic:spPr>
                </pic:pic>
              </a:graphicData>
            </a:graphic>
          </wp:inline>
        </w:drawing>
      </w:r>
    </w:p>
    <w:p w:rsidR="692856DA" w:rsidP="692856DA" w:rsidRDefault="692856DA" w14:paraId="2FB597F4" w14:textId="5765A3BB">
      <w:pPr>
        <w:pStyle w:val="Normal"/>
        <w:spacing/>
        <w:contextualSpacing/>
        <w:rPr>
          <w:rFonts w:cs="Calibri" w:cstheme="minorAscii"/>
          <w:sz w:val="22"/>
          <w:szCs w:val="22"/>
        </w:rPr>
      </w:pP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Pr="00B7788F" w:rsidR="00E4044A" w:rsidP="00D47759" w:rsidRDefault="00E4044A" w14:paraId="6D135EC2" w14:textId="3448645C">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Pr="00B7788F" w:rsidR="00E33862" w:rsidP="692856DA" w:rsidRDefault="00E33862" w14:paraId="7B9F371C" w14:textId="2688DE9F">
      <w:pPr>
        <w:pStyle w:val="Normal"/>
        <w:spacing/>
        <w:contextualSpacing/>
        <w:rPr>
          <w:rFonts w:eastAsia="Times New Roman" w:cs="Calibri" w:cstheme="minorAscii"/>
          <w:sz w:val="22"/>
          <w:szCs w:val="22"/>
        </w:rPr>
      </w:pPr>
    </w:p>
    <w:p w:rsidR="2ABA4025" w:rsidP="692856DA" w:rsidRDefault="2ABA4025" w14:paraId="5D6EC3F4" w14:textId="28DAE4BB">
      <w:pPr>
        <w:pStyle w:val="Normal"/>
        <w:spacing/>
        <w:contextualSpacing/>
        <w:rPr>
          <w:rFonts w:eastAsia="Times New Roman" w:cs="Calibri" w:cstheme="minorAscii"/>
          <w:sz w:val="22"/>
          <w:szCs w:val="22"/>
        </w:rPr>
      </w:pPr>
      <w:r w:rsidR="2ABA4025">
        <w:drawing>
          <wp:inline wp14:editId="2EC7DC2C" wp14:anchorId="1AF625B5">
            <wp:extent cx="4572000" cy="2286000"/>
            <wp:effectExtent l="0" t="0" r="0" b="0"/>
            <wp:docPr id="1902606411" name="" title=""/>
            <wp:cNvGraphicFramePr>
              <a:graphicFrameLocks noChangeAspect="1"/>
            </wp:cNvGraphicFramePr>
            <a:graphic>
              <a:graphicData uri="http://schemas.openxmlformats.org/drawingml/2006/picture">
                <pic:pic>
                  <pic:nvPicPr>
                    <pic:cNvPr id="0" name=""/>
                    <pic:cNvPicPr/>
                  </pic:nvPicPr>
                  <pic:blipFill>
                    <a:blip r:embed="R8dfe7ed74d5a4ddc">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w:rsidR="692856DA" w:rsidP="692856DA" w:rsidRDefault="692856DA" w14:paraId="0FCBAA57" w14:textId="3F02EDD6">
      <w:pPr>
        <w:pStyle w:val="Normal"/>
        <w:spacing/>
        <w:contextualSpacing/>
        <w:rPr>
          <w:rFonts w:eastAsia="Times New Roman" w:cs="Calibri" w:cstheme="minorAscii"/>
          <w:sz w:val="22"/>
          <w:szCs w:val="22"/>
        </w:rPr>
      </w:pP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6DB125E5" w:rsidP="692856DA" w:rsidRDefault="6DB125E5" w14:paraId="27AC5811" w14:textId="4295A913">
      <w:pPr>
        <w:pStyle w:val="Normal"/>
        <w:spacing/>
        <w:contextualSpacing/>
        <w:rPr>
          <w:rFonts w:eastAsia="Times New Roman"/>
          <w:sz w:val="22"/>
          <w:szCs w:val="22"/>
        </w:rPr>
      </w:pPr>
      <w:r w:rsidRPr="692856DA" w:rsidR="6DB125E5">
        <w:rPr>
          <w:rFonts w:eastAsia="Times New Roman"/>
          <w:sz w:val="22"/>
          <w:szCs w:val="22"/>
        </w:rPr>
        <w:t>As the developer of the code, I have taken measures to address the identified vulnerabilities in the areas of cryptography, code error handling, and code quality. To ensure secure data transmission, I have implemented the SHA-256 algorithm for hashing data, providing integrity and protection against tampering. Error handling has been incorporated to catch the NoSuchAlgorithmException and print the stack trace, enabling effective troubleshooting and debugging. Adhering to coding conventions and employing appropriate Java classes and libraries ensures code readability and maintainability. By addressing these vulnerabilities, the code establishes a foundation for a more secure software application. However, it is important to continuously review and enhance security measures based on the specific application context and requirements to ensure ongoing protection and resilience.</w:t>
      </w: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620D193F">
        <w:rPr/>
        <w:t>Industry Standard Best Practices</w:t>
      </w:r>
      <w:bookmarkEnd w:id="36"/>
      <w:bookmarkEnd w:id="37"/>
    </w:p>
    <w:p w:rsidR="692856DA" w:rsidP="692856DA" w:rsidRDefault="692856DA" w14:paraId="499A92D8" w14:textId="6A7066D1">
      <w:pPr>
        <w:pStyle w:val="Heading2"/>
        <w:spacing w:before="0" w:line="240" w:lineRule="auto"/>
        <w:rPr>
          <w:rFonts w:ascii="Calibri" w:hAnsi="Calibri" w:eastAsia="Calibri" w:cs="Calibri"/>
          <w:b w:val="1"/>
          <w:bCs w:val="1"/>
          <w:sz w:val="22"/>
          <w:szCs w:val="22"/>
        </w:rPr>
      </w:pPr>
    </w:p>
    <w:p w:rsidR="5596390E" w:rsidP="692856DA" w:rsidRDefault="5596390E" w14:paraId="003AF8F4" w14:textId="5C8BA075">
      <w:pPr>
        <w:pStyle w:val="Heading2"/>
        <w:spacing w:before="0" w:line="240" w:lineRule="auto"/>
        <w:rPr>
          <w:rFonts w:ascii="Calibri" w:hAnsi="Calibri" w:eastAsia="Calibri" w:cs="Calibri"/>
          <w:b w:val="0"/>
          <w:bCs w:val="0"/>
          <w:sz w:val="22"/>
          <w:szCs w:val="22"/>
        </w:rPr>
      </w:pPr>
      <w:r w:rsidRPr="692856DA" w:rsidR="5596390E">
        <w:rPr>
          <w:rFonts w:ascii="Calibri" w:hAnsi="Calibri" w:eastAsia="Calibri" w:cs="Calibri"/>
          <w:b w:val="0"/>
          <w:bCs w:val="0"/>
          <w:sz w:val="22"/>
          <w:szCs w:val="22"/>
        </w:rPr>
        <w:t xml:space="preserve">In developing the code, I have applied industry standard best practices for secure coding to mitigate known security vulnerabilities. By </w:t>
      </w:r>
      <w:r w:rsidRPr="692856DA" w:rsidR="5596390E">
        <w:rPr>
          <w:rFonts w:ascii="Calibri" w:hAnsi="Calibri" w:eastAsia="Calibri" w:cs="Calibri"/>
          <w:b w:val="0"/>
          <w:bCs w:val="0"/>
          <w:sz w:val="22"/>
          <w:szCs w:val="22"/>
        </w:rPr>
        <w:t>utilizing</w:t>
      </w:r>
      <w:r w:rsidRPr="692856DA" w:rsidR="5596390E">
        <w:rPr>
          <w:rFonts w:ascii="Calibri" w:hAnsi="Calibri" w:eastAsia="Calibri" w:cs="Calibri"/>
          <w:b w:val="0"/>
          <w:bCs w:val="0"/>
          <w:sz w:val="22"/>
          <w:szCs w:val="22"/>
        </w:rPr>
        <w:t xml:space="preserve"> secure cryptographic algorithms like SHA-256, I have ensured the current security of the software application, protecting sensitive data during </w:t>
      </w:r>
      <w:r w:rsidRPr="692856DA" w:rsidR="5596390E">
        <w:rPr>
          <w:rFonts w:ascii="Calibri" w:hAnsi="Calibri" w:eastAsia="Calibri" w:cs="Calibri"/>
          <w:b w:val="0"/>
          <w:bCs w:val="0"/>
          <w:sz w:val="22"/>
          <w:szCs w:val="22"/>
        </w:rPr>
        <w:t>transmission</w:t>
      </w:r>
      <w:r w:rsidRPr="692856DA" w:rsidR="5596390E">
        <w:rPr>
          <w:rFonts w:ascii="Calibri" w:hAnsi="Calibri" w:eastAsia="Calibri" w:cs="Calibri"/>
          <w:b w:val="0"/>
          <w:bCs w:val="0"/>
          <w:sz w:val="22"/>
          <w:szCs w:val="22"/>
        </w:rPr>
        <w:t xml:space="preserve"> and reducing the risk of unauthorized access or tampering. Additionally, error handling mechanisms have been implemented to catch potential exceptions, </w:t>
      </w:r>
      <w:r w:rsidRPr="692856DA" w:rsidR="5596390E">
        <w:rPr>
          <w:rFonts w:ascii="Calibri" w:hAnsi="Calibri" w:eastAsia="Calibri" w:cs="Calibri"/>
          <w:b w:val="0"/>
          <w:bCs w:val="0"/>
          <w:sz w:val="22"/>
          <w:szCs w:val="22"/>
        </w:rPr>
        <w:t>providing</w:t>
      </w:r>
      <w:r w:rsidRPr="692856DA" w:rsidR="5596390E">
        <w:rPr>
          <w:rFonts w:ascii="Calibri" w:hAnsi="Calibri" w:eastAsia="Calibri" w:cs="Calibri"/>
          <w:b w:val="0"/>
          <w:bCs w:val="0"/>
          <w:sz w:val="22"/>
          <w:szCs w:val="22"/>
        </w:rPr>
        <w:t xml:space="preserve"> valuable information for debugging and troubleshooting. Following coding conventions and using </w:t>
      </w:r>
      <w:r w:rsidRPr="692856DA" w:rsidR="5596390E">
        <w:rPr>
          <w:rFonts w:ascii="Calibri" w:hAnsi="Calibri" w:eastAsia="Calibri" w:cs="Calibri"/>
          <w:b w:val="0"/>
          <w:bCs w:val="0"/>
          <w:sz w:val="22"/>
          <w:szCs w:val="22"/>
        </w:rPr>
        <w:t>appropriate Java</w:t>
      </w:r>
      <w:r w:rsidRPr="692856DA" w:rsidR="5596390E">
        <w:rPr>
          <w:rFonts w:ascii="Calibri" w:hAnsi="Calibri" w:eastAsia="Calibri" w:cs="Calibri"/>
          <w:b w:val="0"/>
          <w:bCs w:val="0"/>
          <w:sz w:val="22"/>
          <w:szCs w:val="22"/>
        </w:rPr>
        <w:t xml:space="preserve"> classes and libraries has ensured code readability and maintainability, reducing the likelihood of introducing vulnerabilities through coding errors.</w:t>
      </w:r>
    </w:p>
    <w:p w:rsidR="5596390E" w:rsidP="692856DA" w:rsidRDefault="5596390E" w14:paraId="746A49DE" w14:textId="5ECB35ED">
      <w:pPr>
        <w:pStyle w:val="Heading2"/>
        <w:spacing w:before="0" w:line="240" w:lineRule="auto"/>
        <w:rPr>
          <w:rFonts w:ascii="Calibri" w:hAnsi="Calibri" w:eastAsia="Calibri" w:cs="Calibri"/>
          <w:b w:val="0"/>
          <w:bCs w:val="0"/>
          <w:sz w:val="22"/>
          <w:szCs w:val="22"/>
        </w:rPr>
      </w:pPr>
      <w:r w:rsidRPr="692856DA" w:rsidR="5596390E">
        <w:rPr>
          <w:rFonts w:ascii="Calibri" w:hAnsi="Calibri" w:eastAsia="Calibri" w:cs="Calibri"/>
          <w:b w:val="0"/>
          <w:bCs w:val="0"/>
          <w:sz w:val="22"/>
          <w:szCs w:val="22"/>
        </w:rPr>
        <w:t>The value of applying industry standard best practices for secure coding is significant for the company's overall wellbeing. By adhering to these practices, the software application becomes more resilient against security breaches, data leaks, and unauthorized access. This enhances the company's reputation, builds customer trust, and ensures compliance with regulatory requirements. Moreover, the stability and reliability of the software are improved, reducing the potential for downtime, financial losses, and legal consequences.</w:t>
      </w:r>
    </w:p>
    <w:p w:rsidR="5596390E" w:rsidP="692856DA" w:rsidRDefault="5596390E" w14:paraId="46C72F8D" w14:textId="0C4168AF">
      <w:pPr>
        <w:pStyle w:val="Heading2"/>
        <w:spacing w:before="0" w:line="240" w:lineRule="auto"/>
        <w:rPr>
          <w:rFonts w:ascii="Calibri" w:hAnsi="Calibri" w:eastAsia="Calibri" w:cs="Calibri"/>
          <w:b w:val="0"/>
          <w:bCs w:val="0"/>
          <w:sz w:val="22"/>
          <w:szCs w:val="22"/>
        </w:rPr>
      </w:pPr>
      <w:r w:rsidRPr="692856DA" w:rsidR="5596390E">
        <w:rPr>
          <w:rFonts w:ascii="Calibri" w:hAnsi="Calibri" w:eastAsia="Calibri" w:cs="Calibri"/>
          <w:b w:val="0"/>
          <w:bCs w:val="0"/>
          <w:sz w:val="22"/>
          <w:szCs w:val="22"/>
        </w:rPr>
        <w:t xml:space="preserve">In addition to the secure coding practices, the use of Maven and its dependency management system has further enhanced the software application's security. Maven ensures that dependencies, including external libraries, are managed effectively, reducing the risk of incorporating outdated or vulnerable dependencies. By incorporating the dependency-check-maven plugin, vulnerability scanning of dependencies is performed, alerting to any known security </w:t>
      </w:r>
      <w:r w:rsidRPr="692856DA" w:rsidR="5596390E">
        <w:rPr>
          <w:rFonts w:ascii="Calibri" w:hAnsi="Calibri" w:eastAsia="Calibri" w:cs="Calibri"/>
          <w:b w:val="0"/>
          <w:bCs w:val="0"/>
          <w:sz w:val="22"/>
          <w:szCs w:val="22"/>
        </w:rPr>
        <w:t>vulnerabilities</w:t>
      </w:r>
      <w:r w:rsidRPr="692856DA" w:rsidR="5596390E">
        <w:rPr>
          <w:rFonts w:ascii="Calibri" w:hAnsi="Calibri" w:eastAsia="Calibri" w:cs="Calibri"/>
          <w:b w:val="0"/>
          <w:bCs w:val="0"/>
          <w:sz w:val="22"/>
          <w:szCs w:val="22"/>
        </w:rPr>
        <w:t xml:space="preserve"> and enabling </w:t>
      </w:r>
      <w:r w:rsidRPr="692856DA" w:rsidR="5596390E">
        <w:rPr>
          <w:rFonts w:ascii="Calibri" w:hAnsi="Calibri" w:eastAsia="Calibri" w:cs="Calibri"/>
          <w:b w:val="0"/>
          <w:bCs w:val="0"/>
          <w:sz w:val="22"/>
          <w:szCs w:val="22"/>
        </w:rPr>
        <w:t>timely</w:t>
      </w:r>
      <w:r w:rsidRPr="692856DA" w:rsidR="5596390E">
        <w:rPr>
          <w:rFonts w:ascii="Calibri" w:hAnsi="Calibri" w:eastAsia="Calibri" w:cs="Calibri"/>
          <w:b w:val="0"/>
          <w:bCs w:val="0"/>
          <w:sz w:val="22"/>
          <w:szCs w:val="22"/>
        </w:rPr>
        <w:t xml:space="preserve"> updates or alternative dependency choices.</w:t>
      </w:r>
    </w:p>
    <w:p w:rsidR="5596390E" w:rsidP="692856DA" w:rsidRDefault="5596390E" w14:paraId="7D682462" w14:textId="3E888ABB">
      <w:pPr>
        <w:pStyle w:val="Heading2"/>
        <w:spacing w:before="0" w:line="240" w:lineRule="auto"/>
        <w:rPr>
          <w:rFonts w:ascii="Calibri" w:hAnsi="Calibri" w:eastAsia="Calibri" w:cs="Calibri"/>
          <w:b w:val="0"/>
          <w:bCs w:val="0"/>
          <w:sz w:val="22"/>
          <w:szCs w:val="22"/>
        </w:rPr>
      </w:pPr>
      <w:r w:rsidRPr="692856DA" w:rsidR="5596390E">
        <w:rPr>
          <w:rFonts w:ascii="Calibri" w:hAnsi="Calibri" w:eastAsia="Calibri" w:cs="Calibri"/>
          <w:b w:val="0"/>
          <w:bCs w:val="0"/>
          <w:sz w:val="22"/>
          <w:szCs w:val="22"/>
        </w:rPr>
        <w:t xml:space="preserve">By implementing these industry standard best practices and </w:t>
      </w:r>
      <w:r w:rsidRPr="692856DA" w:rsidR="5596390E">
        <w:rPr>
          <w:rFonts w:ascii="Calibri" w:hAnsi="Calibri" w:eastAsia="Calibri" w:cs="Calibri"/>
          <w:b w:val="0"/>
          <w:bCs w:val="0"/>
          <w:sz w:val="22"/>
          <w:szCs w:val="22"/>
        </w:rPr>
        <w:t>leveraging</w:t>
      </w:r>
      <w:r w:rsidRPr="692856DA" w:rsidR="5596390E">
        <w:rPr>
          <w:rFonts w:ascii="Calibri" w:hAnsi="Calibri" w:eastAsia="Calibri" w:cs="Calibri"/>
          <w:b w:val="0"/>
          <w:bCs w:val="0"/>
          <w:sz w:val="22"/>
          <w:szCs w:val="22"/>
        </w:rPr>
        <w:t xml:space="preserve"> Maven's capabilities, the software application's security is </w:t>
      </w:r>
      <w:r w:rsidRPr="692856DA" w:rsidR="5596390E">
        <w:rPr>
          <w:rFonts w:ascii="Calibri" w:hAnsi="Calibri" w:eastAsia="Calibri" w:cs="Calibri"/>
          <w:b w:val="0"/>
          <w:bCs w:val="0"/>
          <w:sz w:val="22"/>
          <w:szCs w:val="22"/>
        </w:rPr>
        <w:t>maintained</w:t>
      </w:r>
      <w:r w:rsidRPr="692856DA" w:rsidR="5596390E">
        <w:rPr>
          <w:rFonts w:ascii="Calibri" w:hAnsi="Calibri" w:eastAsia="Calibri" w:cs="Calibri"/>
          <w:b w:val="0"/>
          <w:bCs w:val="0"/>
          <w:sz w:val="22"/>
          <w:szCs w:val="22"/>
        </w:rPr>
        <w:t>, known vulnerabilities are mitigated, and the overall wellbeing of the company is safeguarded. These practices protect sensitive data, foster a secure environment, and contribute to the company's reputation, trust, compliance, and financial stability.</w:t>
      </w:r>
    </w:p>
    <w:p w:rsidR="692856DA" w:rsidP="692856DA" w:rsidRDefault="692856DA" w14:paraId="7B647B39" w14:textId="60FD6885">
      <w:pPr>
        <w:pStyle w:val="Heading2"/>
        <w:spacing w:before="0" w:line="240" w:lineRule="auto"/>
        <w:rPr>
          <w:rFonts w:ascii="Calibri" w:hAnsi="Calibri" w:eastAsia="Calibri" w:cs="Calibri"/>
          <w:b w:val="0"/>
          <w:bCs w:val="0"/>
          <w:sz w:val="22"/>
          <w:szCs w:val="22"/>
        </w:rPr>
      </w:pP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0D3719BE"/>
    <w:rsid w:val="13E093C7"/>
    <w:rsid w:val="16BE551D"/>
    <w:rsid w:val="195DB78F"/>
    <w:rsid w:val="1AC6AF92"/>
    <w:rsid w:val="1FA2FC07"/>
    <w:rsid w:val="1FCCF913"/>
    <w:rsid w:val="2168C974"/>
    <w:rsid w:val="21FF67ED"/>
    <w:rsid w:val="236039E6"/>
    <w:rsid w:val="275A6BDC"/>
    <w:rsid w:val="2ABA4025"/>
    <w:rsid w:val="2B8D21D6"/>
    <w:rsid w:val="2CB369A1"/>
    <w:rsid w:val="2E5D5C8F"/>
    <w:rsid w:val="2F43C643"/>
    <w:rsid w:val="30A2BF11"/>
    <w:rsid w:val="329BBDBD"/>
    <w:rsid w:val="3322AB25"/>
    <w:rsid w:val="347D29E8"/>
    <w:rsid w:val="35D35E7F"/>
    <w:rsid w:val="385EDD50"/>
    <w:rsid w:val="3AE22101"/>
    <w:rsid w:val="3BC013C1"/>
    <w:rsid w:val="4007FAAC"/>
    <w:rsid w:val="44136985"/>
    <w:rsid w:val="454174DB"/>
    <w:rsid w:val="47F056AF"/>
    <w:rsid w:val="4817C1BD"/>
    <w:rsid w:val="48E6DAA8"/>
    <w:rsid w:val="4A82AB09"/>
    <w:rsid w:val="4E510242"/>
    <w:rsid w:val="5018F677"/>
    <w:rsid w:val="51391587"/>
    <w:rsid w:val="5596390E"/>
    <w:rsid w:val="55D202F8"/>
    <w:rsid w:val="56954D80"/>
    <w:rsid w:val="5A02075A"/>
    <w:rsid w:val="5B587107"/>
    <w:rsid w:val="5B95489A"/>
    <w:rsid w:val="5DD73C14"/>
    <w:rsid w:val="5DE1B2BC"/>
    <w:rsid w:val="604FE896"/>
    <w:rsid w:val="620D193F"/>
    <w:rsid w:val="6292A5E1"/>
    <w:rsid w:val="681DCBB2"/>
    <w:rsid w:val="688B9A8E"/>
    <w:rsid w:val="692856DA"/>
    <w:rsid w:val="69DDBFCF"/>
    <w:rsid w:val="69EDBCD2"/>
    <w:rsid w:val="6D4E6B20"/>
    <w:rsid w:val="6DB125E5"/>
    <w:rsid w:val="7101F37A"/>
    <w:rsid w:val="75395752"/>
    <w:rsid w:val="77EA6E51"/>
    <w:rsid w:val="783D8A15"/>
    <w:rsid w:val="7AA95D77"/>
    <w:rsid w:val="7C567870"/>
    <w:rsid w:val="7EACB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7a5346f9c8c14649" /><Relationship Type="http://schemas.openxmlformats.org/officeDocument/2006/relationships/image" Target="/media/image4.png" Id="R6753bedfd7964f80" /><Relationship Type="http://schemas.openxmlformats.org/officeDocument/2006/relationships/image" Target="/media/image5.png" Id="R53041e95fafc4871" /><Relationship Type="http://schemas.openxmlformats.org/officeDocument/2006/relationships/image" Target="/media/image6.png" Id="Rb86304286637421c" /><Relationship Type="http://schemas.openxmlformats.org/officeDocument/2006/relationships/image" Target="/media/image7.png" Id="R8dfe7ed74d5a4ddc" /><Relationship Type="http://schemas.openxmlformats.org/officeDocument/2006/relationships/glossaryDocument" Target="glossary/document.xml" Id="R35b3551d9a3a421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4573e3a-cac5-4bdc-ad82-579fccbb949f}"/>
      </w:docPartPr>
      <w:docPartBody>
        <w:p w14:paraId="31712E9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Waid, David</lastModifiedBy>
  <revision>51</revision>
  <dcterms:created xsi:type="dcterms:W3CDTF">2022-04-20T12:43:00.0000000Z</dcterms:created>
  <dcterms:modified xsi:type="dcterms:W3CDTF">2023-06-14T20:55:06.6306297Z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