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/>
        <w:spacing w:line="360" w:lineRule="auto"/>
        <w:contextualSpacing w:val="0"/>
        <w:rPr>
          <w:rFonts w:ascii="Quicksand" w:cs="Quicksand" w:eastAsia="Quicksand" w:hAnsi="Quicksand"/>
          <w:b w:val="1"/>
          <w:color w:val="434343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b w:val="1"/>
          <w:color w:val="434343"/>
          <w:sz w:val="28"/>
          <w:szCs w:val="28"/>
          <w:shd w:fill="9fc5e8" w:val="clear"/>
          <w:rtl w:val="0"/>
        </w:rPr>
        <w:t xml:space="preserve">Explain what you do</w:t>
      </w:r>
      <w:r w:rsidDel="00000000" w:rsidR="00000000" w:rsidRPr="00000000">
        <w:rPr>
          <w:rFonts w:ascii="Quicksand" w:cs="Quicksand" w:eastAsia="Quicksand" w:hAnsi="Quicksand"/>
          <w:b w:val="1"/>
          <w:color w:val="434343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Quicksand" w:cs="Quicksand" w:eastAsia="Quicksand" w:hAnsi="Quicksand"/>
          <w:b w:val="1"/>
          <w:color w:val="434343"/>
          <w:sz w:val="28"/>
          <w:szCs w:val="28"/>
          <w:shd w:fill="ff8ad8" w:val="clear"/>
          <w:rtl w:val="0"/>
        </w:rPr>
        <w:t xml:space="preserve">Establish credibility</w:t>
      </w:r>
      <w:r w:rsidDel="00000000" w:rsidR="00000000" w:rsidRPr="00000000">
        <w:rPr>
          <w:rFonts w:ascii="Quicksand" w:cs="Quicksand" w:eastAsia="Quicksand" w:hAnsi="Quicksand"/>
          <w:b w:val="1"/>
          <w:color w:val="434343"/>
          <w:sz w:val="28"/>
          <w:szCs w:val="28"/>
          <w:rtl w:val="0"/>
        </w:rPr>
        <w:t xml:space="preserve"> + </w:t>
      </w:r>
    </w:p>
    <w:p w:rsidR="00000000" w:rsidDel="00000000" w:rsidP="00000000" w:rsidRDefault="00000000" w:rsidRPr="00000000">
      <w:pPr>
        <w:widowControl w:val="0"/>
        <w:pBdr/>
        <w:spacing w:line="360" w:lineRule="auto"/>
        <w:contextualSpacing w:val="0"/>
        <w:rPr>
          <w:rFonts w:ascii="Quicksand" w:cs="Quicksand" w:eastAsia="Quicksand" w:hAnsi="Quicksand"/>
          <w:b w:val="1"/>
          <w:color w:val="434343"/>
          <w:sz w:val="28"/>
          <w:szCs w:val="28"/>
          <w:shd w:fill="d9ead3" w:val="clear"/>
        </w:rPr>
      </w:pPr>
      <w:r w:rsidDel="00000000" w:rsidR="00000000" w:rsidRPr="00000000">
        <w:rPr>
          <w:rFonts w:ascii="Quicksand" w:cs="Quicksand" w:eastAsia="Quicksand" w:hAnsi="Quicksand"/>
          <w:b w:val="1"/>
          <w:color w:val="434343"/>
          <w:sz w:val="28"/>
          <w:szCs w:val="28"/>
          <w:shd w:fill="f1c232" w:val="clear"/>
          <w:rtl w:val="0"/>
        </w:rPr>
        <w:t xml:space="preserve">Describe your professional or research interests</w:t>
      </w:r>
      <w:r w:rsidDel="00000000" w:rsidR="00000000" w:rsidRPr="00000000">
        <w:rPr>
          <w:rFonts w:ascii="Quicksand" w:cs="Quicksand" w:eastAsia="Quicksand" w:hAnsi="Quicksand"/>
          <w:b w:val="1"/>
          <w:color w:val="434343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Quicksand" w:cs="Quicksand" w:eastAsia="Quicksand" w:hAnsi="Quicksand"/>
          <w:b w:val="1"/>
          <w:color w:val="434343"/>
          <w:sz w:val="28"/>
          <w:szCs w:val="28"/>
          <w:shd w:fill="d9d9d9" w:val="clear"/>
          <w:rtl w:val="0"/>
        </w:rPr>
        <w:t xml:space="preserve">Brag a little</w:t>
      </w:r>
      <w:r w:rsidDel="00000000" w:rsidR="00000000" w:rsidRPr="00000000">
        <w:rPr>
          <w:rFonts w:ascii="Quicksand" w:cs="Quicksand" w:eastAsia="Quicksand" w:hAnsi="Quicksand"/>
          <w:b w:val="1"/>
          <w:color w:val="434343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Quicksand" w:cs="Quicksand" w:eastAsia="Quicksand" w:hAnsi="Quicksand"/>
          <w:b w:val="1"/>
          <w:color w:val="434343"/>
          <w:sz w:val="28"/>
          <w:szCs w:val="28"/>
          <w:shd w:fill="d9ead3" w:val="clear"/>
          <w:rtl w:val="0"/>
        </w:rPr>
        <w:t xml:space="preserve">Call to action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Source Sans Pr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pBdr/>
      <w:spacing w:line="240" w:lineRule="auto"/>
      <w:contextualSpacing w:val="0"/>
      <w:rPr>
        <w:sz w:val="28"/>
        <w:szCs w:val="28"/>
      </w:rPr>
    </w:pPr>
    <w:r w:rsidDel="00000000" w:rsidR="00000000" w:rsidRPr="00000000">
      <w:rPr>
        <w:rFonts w:ascii="Source Sans Pro" w:cs="Source Sans Pro" w:eastAsia="Source Sans Pro" w:hAnsi="Source Sans Pro"/>
        <w:color w:val="555555"/>
        <w:sz w:val="24"/>
        <w:szCs w:val="24"/>
        <w:highlight w:val="white"/>
        <w:rtl w:val="0"/>
      </w:rPr>
      <w:t xml:space="preserve">Except where otherwise </w:t>
    </w:r>
    <w:hyperlink r:id="rId1">
      <w:r w:rsidDel="00000000" w:rsidR="00000000" w:rsidRPr="00000000">
        <w:rPr>
          <w:rFonts w:ascii="Source Sans Pro" w:cs="Source Sans Pro" w:eastAsia="Source Sans Pro" w:hAnsi="Source Sans Pro"/>
          <w:color w:val="555555"/>
          <w:sz w:val="24"/>
          <w:szCs w:val="24"/>
          <w:highlight w:val="white"/>
          <w:rtl w:val="0"/>
        </w:rPr>
        <w:t xml:space="preserve">noted</w:t>
      </w:r>
    </w:hyperlink>
    <w:r w:rsidDel="00000000" w:rsidR="00000000" w:rsidRPr="00000000">
      <w:rPr>
        <w:rFonts w:ascii="Source Sans Pro" w:cs="Source Sans Pro" w:eastAsia="Source Sans Pro" w:hAnsi="Source Sans Pro"/>
        <w:color w:val="555555"/>
        <w:sz w:val="24"/>
        <w:szCs w:val="24"/>
        <w:highlight w:val="white"/>
        <w:rtl w:val="0"/>
      </w:rPr>
      <w:t xml:space="preserve">, all workshop content is licensed under a </w:t>
    </w:r>
    <w:hyperlink r:id="rId2">
      <w:r w:rsidDel="00000000" w:rsidR="00000000" w:rsidRPr="00000000">
        <w:rPr>
          <w:rFonts w:ascii="Source Sans Pro" w:cs="Source Sans Pro" w:eastAsia="Source Sans Pro" w:hAnsi="Source Sans Pro"/>
          <w:color w:val="0072ff"/>
          <w:sz w:val="24"/>
          <w:szCs w:val="24"/>
          <w:highlight w:val="white"/>
          <w:u w:val="single"/>
          <w:rtl w:val="0"/>
        </w:rPr>
        <w:t xml:space="preserve">Creative Commons Attribution 4.0 International license.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pBdr/>
      <w:spacing w:line="240" w:lineRule="auto"/>
      <w:contextualSpacing w:val="0"/>
      <w:rPr>
        <w:rFonts w:ascii="Quicksand" w:cs="Quicksand" w:eastAsia="Quicksand" w:hAnsi="Quicksand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pBdr/>
      <w:spacing w:line="240" w:lineRule="auto"/>
      <w:contextualSpacing w:val="0"/>
      <w:rPr>
        <w:rFonts w:ascii="Quicksand" w:cs="Quicksand" w:eastAsia="Quicksand" w:hAnsi="Quicksand"/>
        <w:sz w:val="24"/>
        <w:szCs w:val="24"/>
      </w:rPr>
    </w:pPr>
    <w:r w:rsidDel="00000000" w:rsidR="00000000" w:rsidRPr="00000000">
      <w:rPr>
        <w:rFonts w:ascii="Quicksand" w:cs="Quicksand" w:eastAsia="Quicksand" w:hAnsi="Quicksand"/>
        <w:sz w:val="24"/>
        <w:szCs w:val="24"/>
        <w:rtl w:val="0"/>
      </w:rPr>
      <w:t xml:space="preserve">Approach adapted from Stacy Konkiel : </w:t>
    </w:r>
    <w:hyperlink r:id="rId3">
      <w:r w:rsidDel="00000000" w:rsidR="00000000" w:rsidRPr="00000000">
        <w:rPr>
          <w:rFonts w:ascii="Quicksand" w:cs="Quicksand" w:eastAsia="Quicksand" w:hAnsi="Quicksand"/>
          <w:color w:val="1155cc"/>
          <w:sz w:val="24"/>
          <w:szCs w:val="24"/>
          <w:u w:val="single"/>
          <w:rtl w:val="0"/>
        </w:rPr>
        <w:t xml:space="preserve">https://www.altmetric.com/blog/building-your-online-reputation/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pBdr/>
      <w:spacing w:line="240" w:lineRule="auto"/>
      <w:contextualSpacing w:val="0"/>
      <w:rPr>
        <w:rFonts w:ascii="Quicksand" w:cs="Quicksand" w:eastAsia="Quicksand" w:hAnsi="Quicksand"/>
        <w:sz w:val="24"/>
        <w:szCs w:val="24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SourceSansPro-regular.ttf"/><Relationship Id="rId4" Type="http://schemas.openxmlformats.org/officeDocument/2006/relationships/font" Target="fonts/SourceSansPro-bold.ttf"/><Relationship Id="rId5" Type="http://schemas.openxmlformats.org/officeDocument/2006/relationships/font" Target="fonts/SourceSansPro-italic.ttf"/><Relationship Id="rId6" Type="http://schemas.openxmlformats.org/officeDocument/2006/relationships/font" Target="fonts/SourceSansPr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creativecommons.org/policies#license" TargetMode="External"/><Relationship Id="rId2" Type="http://schemas.openxmlformats.org/officeDocument/2006/relationships/hyperlink" Target="https://creativecommons.org/licenses/by/4.0/" TargetMode="External"/><Relationship Id="rId3" Type="http://schemas.openxmlformats.org/officeDocument/2006/relationships/hyperlink" Target="https://www.altmetric.com/blog/building-your-online-reputation/" TargetMode="External"/></Relationships>
</file>