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Statement</w:t>
      </w:r>
    </w:p>
    <w:p>
      <w:r>
        <w:rPr>
          <w:sz w:val="22"/>
        </w:rPr>
        <w:t>Employees face constant stress due to workload and performance pressure.</w:t>
      </w:r>
    </w:p>
    <w:p>
      <w:r>
        <w:rPr>
          <w:sz w:val="22"/>
        </w:rPr>
        <w:t>How might we design an intelligent and personalized stress-relief system that helps employees reduce stress instantly without disrupting their workflow?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