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Objective 9. - Construction and Installation Nuances and Unique Steps Taken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Software Systems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construction and installation steps of the SDLC for project HIPA, the unique and extremely innovative technology that is being worked with and developed invites few unique and nuanced methods that may not normally be employed at this point in the SDLC of typical applications. For example, a thorough hardware and software check needs to implemented into the code of the mobile application upon booting, so that the iPhone knows that it is able to project the holographic interface and keep up with the processing power necessary for it on the system that currently may attempt to in the near future. This allows for users to understand what Seventeen Solutions anticipates a large amount of the problems to be for the user base. By conveying this message prior to attempting to utilize the holographic interface, the users are able to troubleshoot and look into solutions in order to find how they can optimize their iPhone to support holographic interface technology (depending on how later after release, Seventeen Solutions will be offering a free upgrade to users iPhone’s so they can get a taste of holographic interface technology and see how truly revolutionary it is. If it is later in release, Seventeen Solutions is anticipating having a business plan or contract in place with Apple so that the iPhone model and iOS software is updated going forward to allow for the display of holographic interface technology as a standard on iPhones). Another specific nuance attached to the construction and installation of HIPA is the fact that an additional piece of hardware, the HIPA Grip, is required for the application's use. This potential creates a barrier between the user and the ease of installation and utilizing the application for its main purpose. Therefore, proper testing is being conducted to ensure that the HIPA Grip is as easy to use and reliable as possible, and a massive amount of the budget is being sunk into the reliability of it. Alternative solutions to utilizing an additional piece of equipment along with the application, and the marketing teams at Seventeen Solutions are taking extra steps to ensure that the hurdles associated with the construction and installation of HIPA is not its downfall, but instead through proper analysis, customer interviews, and extremely close work with the development teams, that it is the last step before users can be brought into the future of technology.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