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0A3D6B"/>
          <w:sz w:val="56"/>
        </w:rPr>
        <w:t>Your Enterprise Data Is Already AI-Ready</w:t>
      </w:r>
    </w:p>
    <w:p>
      <w:pPr>
        <w:spacing w:after="240"/>
        <w:jc w:val="center"/>
      </w:pPr>
      <w:r>
        <w:rPr>
          <w:b/>
          <w:color w:val="1A568E"/>
          <w:sz w:val="40"/>
        </w:rPr>
        <w:t>Azure NetApp Files and the Agentic AI Revolution</w:t>
      </w:r>
    </w:p>
    <w:p>
      <w:pPr>
        <w:spacing w:after="480"/>
        <w:jc w:val="center"/>
      </w:pPr>
      <w:r>
        <w:rPr>
          <w:i/>
          <w:color w:val="666666"/>
          <w:sz w:val="22"/>
        </w:rPr>
        <w:t>How a focused set of S3-compatible operations unlocks every major agentic AI framework</w:t>
        <w:br/>
        <w:t>— from RAG pipelines to MCP servers to autonomous multi-agent systems</w:t>
      </w:r>
    </w:p>
    <w:p>
      <w:pPr>
        <w:spacing w:after="240"/>
      </w:pPr>
      <w:r>
        <w:t>────────────────────────────────────────────────────────────────────────────────</w:t>
      </w:r>
    </w:p>
    <w:p>
      <w:r>
        <w:rPr>
          <w:b w:val="0"/>
          <w:i w:val="0"/>
        </w:rPr>
        <w:t>I have been spending a lot of time lately at the intersection of enterprise storage and agentic AI, and I keep running into the same conversation. It usually starts with someone asking: "We want to build AI agents on our enterprise data, but we do not want to copy everything into yet another data store." And it ends with a moment of realization when they see that the data they already have — sitting on Azure NetApp Files, served over NFS or SMB to their existing applications — can be directly surfaced to AI agents without moving a single byte.</w:t>
      </w:r>
    </w:p>
    <w:p>
      <w:r>
        <w:rPr>
          <w:b w:val="0"/>
          <w:i w:val="0"/>
        </w:rPr>
        <w:t>This article is about that realization. It is about how Azure NetApp Files (ANF) Object REST API — with just a handful of S3-compatible operations — provides everything that modern AI agents need to discover, read, and reason over enterprise data. And it is about why the storage platform underneath your data matters far more than most AI architecture discussions acknowledge.</w:t>
      </w:r>
    </w:p>
    <w:p>
      <w:r>
        <w:rPr>
          <w:b w:val="0"/>
          <w:i w:val="0"/>
        </w:rPr>
        <w:t>Let us get into it.</w:t>
      </w:r>
    </w:p>
    <w:p>
      <w:pPr>
        <w:spacing w:after="160"/>
      </w:pPr>
      <w:r>
        <w:t>────────────────────────────────────────────────────────────────────────────────</w:t>
      </w:r>
    </w:p>
    <w:p>
      <w:pPr>
        <w:pStyle w:val="Heading2"/>
      </w:pPr>
      <w:r>
        <w:t>The Problem Everyone Is Solving the Hard Way</w:t>
      </w:r>
    </w:p>
    <w:p>
      <w:r>
        <w:rPr>
          <w:b w:val="0"/>
          <w:i w:val="0"/>
        </w:rPr>
        <w:t>Here is what I see teams doing today when they want to build AI agents on enterprise data:</w:t>
      </w:r>
    </w:p>
    <w:p>
      <w:pPr>
        <w:pStyle w:val="ListNumber"/>
      </w:pPr>
      <w:r>
        <w:rPr>
          <w:b w:val="0"/>
          <w:i w:val="0"/>
        </w:rPr>
        <w:t>Data lives in enterprise file shares (NFS, SMB) — years of financial records, contracts, reports, engineering documents</w:t>
      </w:r>
    </w:p>
    <w:p>
      <w:pPr>
        <w:pStyle w:val="ListNumber"/>
      </w:pPr>
      <w:r>
        <w:rPr>
          <w:b w:val="0"/>
          <w:i w:val="0"/>
        </w:rPr>
        <w:t>Someone decides to build a RAG pipeline or an AI agent</w:t>
      </w:r>
    </w:p>
    <w:p>
      <w:pPr>
        <w:pStyle w:val="ListNumber"/>
      </w:pPr>
      <w:r>
        <w:rPr>
          <w:b w:val="0"/>
          <w:i w:val="0"/>
        </w:rPr>
        <w:t>A new project spins up to copy data into Blob Storage, ADLS Gen2, or an S3 bucket</w:t>
      </w:r>
    </w:p>
    <w:p>
      <w:pPr>
        <w:pStyle w:val="ListNumber"/>
      </w:pPr>
      <w:r>
        <w:rPr>
          <w:b w:val="0"/>
          <w:i w:val="0"/>
        </w:rPr>
        <w:t>ETL pipelines get built. Data moves. Schemas get mapped. Sync jobs get scheduled.</w:t>
      </w:r>
    </w:p>
    <w:p>
      <w:pPr>
        <w:pStyle w:val="ListNumber"/>
      </w:pPr>
      <w:r>
        <w:rPr>
          <w:b w:val="0"/>
          <w:i w:val="0"/>
        </w:rPr>
        <w:t>Now you have two copies of the data, a sync pipeline to maintain, and a governance headache</w:t>
      </w:r>
    </w:p>
    <w:p>
      <w:r>
        <w:rPr>
          <w:b w:val="0"/>
          <w:i w:val="0"/>
        </w:rPr>
        <w:t>What if I told you that step 3 through 5 are completely unnecessary?</w:t>
      </w:r>
    </w:p>
    <w:p>
      <w:r>
        <w:rPr>
          <w:b w:val="0"/>
          <w:i w:val="0"/>
        </w:rPr>
        <w:t>Azure NetApp Files Object REST API exposes your existing NFS/SMB volume data through an S3-compatible HTTPS endpoint. The same files your applications already read and write — invoices, financial statements, contracts, engineering specs — become instantly accessible to any tool, framework, or agent that speaks S3.</w:t>
      </w:r>
    </w:p>
    <w:p>
      <w:r>
        <w:rPr>
          <w:b w:val="0"/>
          <w:i w:val="0"/>
        </w:rPr>
        <w:t>No copies. No ETL. No new storage silos.</w:t>
      </w:r>
    </w:p>
    <w:p>
      <w:pPr>
        <w:spacing w:after="160"/>
      </w:pPr>
      <w:r>
        <w:t>────────────────────────────────────────────────────────────────────────────────</w:t>
      </w:r>
    </w:p>
    <w:p>
      <w:pPr>
        <w:pStyle w:val="Heading2"/>
      </w:pPr>
      <w:r>
        <w:t>Six Operations. That Is All AI Agents Need.</w:t>
      </w:r>
    </w:p>
    <w:p>
      <w:r>
        <w:rPr>
          <w:b w:val="0"/>
          <w:i w:val="0"/>
        </w:rPr>
        <w:t>The ANF Object REST API supports six S3-compatible operations:</w:t>
      </w:r>
    </w:p>
    <w:tbl>
      <w:tblPr>
        <w:tblStyle w:val="LightGrid-Accent1"/>
        <w:tblW w:type="auto" w:w="0"/>
        <w:jc w:val="center"/>
        <w:tblLook w:firstColumn="1" w:firstRow="1" w:lastColumn="0" w:lastRow="0" w:noHBand="0" w:noVBand="1" w:val="04A0"/>
      </w:tblPr>
      <w:tblGrid>
        <w:gridCol w:w="4680"/>
        <w:gridCol w:w="4680"/>
      </w:tblGrid>
      <w:tr>
        <w:tc>
          <w:tcPr>
            <w:tcW w:type="dxa" w:w="4680"/>
            <w:shd w:fill="1a568e"/>
          </w:tcPr>
          <w:p>
            <w:pPr>
              <w:spacing w:after="40" w:before="40"/>
            </w:pPr>
            <w:r>
              <w:rPr>
                <w:rFonts w:ascii="Calibri" w:hAnsi="Calibri"/>
                <w:b/>
                <w:color w:val="FFFFFF"/>
                <w:sz w:val="18"/>
              </w:rPr>
              <w:t>Operation</w:t>
            </w:r>
          </w:p>
        </w:tc>
        <w:tc>
          <w:tcPr>
            <w:tcW w:type="dxa" w:w="4680"/>
            <w:shd w:fill="1a568e"/>
          </w:tcPr>
          <w:p>
            <w:pPr>
              <w:spacing w:after="40" w:before="40"/>
            </w:pPr>
            <w:r>
              <w:rPr>
                <w:rFonts w:ascii="Calibri" w:hAnsi="Calibri"/>
                <w:b/>
                <w:color w:val="FFFFFF"/>
                <w:sz w:val="18"/>
              </w:rPr>
              <w:t>What It Does</w:t>
            </w:r>
          </w:p>
        </w:tc>
      </w:tr>
      <w:tr>
        <w:tc>
          <w:tcPr>
            <w:tcW w:type="dxa" w:w="4680"/>
          </w:tcPr>
          <w:p>
            <w:pPr>
              <w:spacing w:after="40" w:before="40"/>
            </w:pPr>
            <w:r>
              <w:rPr>
                <w:rFonts w:ascii="Calibri" w:hAnsi="Calibri"/>
                <w:sz w:val="18"/>
              </w:rPr>
              <w:t>ListBuckets</w:t>
            </w:r>
          </w:p>
        </w:tc>
        <w:tc>
          <w:tcPr>
            <w:tcW w:type="dxa" w:w="4680"/>
          </w:tcPr>
          <w:p>
            <w:pPr>
              <w:spacing w:after="40" w:before="40"/>
            </w:pPr>
            <w:r>
              <w:rPr>
                <w:rFonts w:ascii="Calibri" w:hAnsi="Calibri"/>
                <w:sz w:val="18"/>
              </w:rPr>
              <w:t>Discover available data buckets</w:t>
            </w:r>
          </w:p>
        </w:tc>
      </w:tr>
      <w:tr>
        <w:tc>
          <w:tcPr>
            <w:tcW w:type="dxa" w:w="4680"/>
          </w:tcPr>
          <w:p>
            <w:pPr>
              <w:spacing w:after="40" w:before="40"/>
            </w:pPr>
            <w:r>
              <w:rPr>
                <w:rFonts w:ascii="Calibri" w:hAnsi="Calibri"/>
                <w:sz w:val="18"/>
              </w:rPr>
              <w:t>ListObjectsV2</w:t>
            </w:r>
          </w:p>
        </w:tc>
        <w:tc>
          <w:tcPr>
            <w:tcW w:type="dxa" w:w="4680"/>
          </w:tcPr>
          <w:p>
            <w:pPr>
              <w:spacing w:after="40" w:before="40"/>
            </w:pPr>
            <w:r>
              <w:rPr>
                <w:rFonts w:ascii="Calibri" w:hAnsi="Calibri"/>
                <w:sz w:val="18"/>
              </w:rPr>
              <w:t>Browse and filter files by prefix</w:t>
            </w:r>
          </w:p>
        </w:tc>
      </w:tr>
      <w:tr>
        <w:tc>
          <w:tcPr>
            <w:tcW w:type="dxa" w:w="4680"/>
          </w:tcPr>
          <w:p>
            <w:pPr>
              <w:spacing w:after="40" w:before="40"/>
            </w:pPr>
            <w:r>
              <w:rPr>
                <w:rFonts w:ascii="Calibri" w:hAnsi="Calibri"/>
                <w:sz w:val="18"/>
              </w:rPr>
              <w:t>GetObject</w:t>
            </w:r>
          </w:p>
        </w:tc>
        <w:tc>
          <w:tcPr>
            <w:tcW w:type="dxa" w:w="4680"/>
          </w:tcPr>
          <w:p>
            <w:pPr>
              <w:spacing w:after="40" w:before="40"/>
            </w:pPr>
            <w:r>
              <w:rPr>
                <w:rFonts w:ascii="Calibri" w:hAnsi="Calibri"/>
                <w:sz w:val="18"/>
              </w:rPr>
              <w:t>Read a file's content</w:t>
            </w:r>
          </w:p>
        </w:tc>
      </w:tr>
      <w:tr>
        <w:tc>
          <w:tcPr>
            <w:tcW w:type="dxa" w:w="4680"/>
          </w:tcPr>
          <w:p>
            <w:pPr>
              <w:spacing w:after="40" w:before="40"/>
            </w:pPr>
            <w:r>
              <w:rPr>
                <w:rFonts w:ascii="Calibri" w:hAnsi="Calibri"/>
                <w:sz w:val="18"/>
              </w:rPr>
              <w:t>HeadObject</w:t>
            </w:r>
          </w:p>
        </w:tc>
        <w:tc>
          <w:tcPr>
            <w:tcW w:type="dxa" w:w="4680"/>
          </w:tcPr>
          <w:p>
            <w:pPr>
              <w:spacing w:after="40" w:before="40"/>
            </w:pPr>
            <w:r>
              <w:rPr>
                <w:rFonts w:ascii="Calibri" w:hAnsi="Calibri"/>
                <w:sz w:val="18"/>
              </w:rPr>
              <w:t>Check metadata without downloading</w:t>
            </w:r>
          </w:p>
        </w:tc>
      </w:tr>
      <w:tr>
        <w:tc>
          <w:tcPr>
            <w:tcW w:type="dxa" w:w="4680"/>
          </w:tcPr>
          <w:p>
            <w:pPr>
              <w:spacing w:after="40" w:before="40"/>
            </w:pPr>
            <w:r>
              <w:rPr>
                <w:rFonts w:ascii="Calibri" w:hAnsi="Calibri"/>
                <w:sz w:val="18"/>
              </w:rPr>
              <w:t>PutObject</w:t>
            </w:r>
          </w:p>
        </w:tc>
        <w:tc>
          <w:tcPr>
            <w:tcW w:type="dxa" w:w="4680"/>
          </w:tcPr>
          <w:p>
            <w:pPr>
              <w:spacing w:after="40" w:before="40"/>
            </w:pPr>
            <w:r>
              <w:rPr>
                <w:rFonts w:ascii="Calibri" w:hAnsi="Calibri"/>
                <w:sz w:val="18"/>
              </w:rPr>
              <w:t>Write content back</w:t>
            </w:r>
          </w:p>
        </w:tc>
      </w:tr>
      <w:tr>
        <w:tc>
          <w:tcPr>
            <w:tcW w:type="dxa" w:w="4680"/>
          </w:tcPr>
          <w:p>
            <w:pPr>
              <w:spacing w:after="40" w:before="40"/>
            </w:pPr>
            <w:r>
              <w:rPr>
                <w:rFonts w:ascii="Calibri" w:hAnsi="Calibri"/>
                <w:sz w:val="18"/>
              </w:rPr>
              <w:t>DeleteObject</w:t>
            </w:r>
          </w:p>
        </w:tc>
        <w:tc>
          <w:tcPr>
            <w:tcW w:type="dxa" w:w="4680"/>
          </w:tcPr>
          <w:p>
            <w:pPr>
              <w:spacing w:after="40" w:before="40"/>
            </w:pPr>
            <w:r>
              <w:rPr>
                <w:rFonts w:ascii="Calibri" w:hAnsi="Calibri"/>
                <w:sz w:val="18"/>
              </w:rPr>
              <w:t>Remove a file</w:t>
            </w:r>
          </w:p>
        </w:tc>
      </w:tr>
    </w:tbl>
    <w:p/>
    <w:p>
      <w:r>
        <w:rPr>
          <w:b w:val="0"/>
          <w:i w:val="0"/>
        </w:rPr>
        <w:t>AWS S3 supports over 200 API operations. So the natural question is: are six enough?</w:t>
      </w:r>
    </w:p>
    <w:p>
      <w:r>
        <w:rPr>
          <w:b w:val="0"/>
          <w:i w:val="0"/>
        </w:rPr>
        <w:t>The answer is a definitive yes — and it is not even close. Here is why.</w:t>
      </w:r>
    </w:p>
    <w:p>
      <w:r>
        <w:rPr>
          <w:b w:val="0"/>
          <w:i w:val="0"/>
        </w:rPr>
        <w:t xml:space="preserve">AI agents interact with data as </w:t>
      </w:r>
      <w:r>
        <w:rPr>
          <w:b/>
          <w:i w:val="0"/>
        </w:rPr>
        <w:t>content consumers</w:t>
      </w:r>
      <w:r>
        <w:rPr>
          <w:b w:val="0"/>
          <w:i w:val="0"/>
        </w:rPr>
        <w:t>, not as storage platform administrators. Every single AI data access pattern — whether it is a RAG pipeline, an MCP data source, a LangChain document loader, or a custom agent tool — boils down to the same fundamental operations:</w:t>
      </w:r>
    </w:p>
    <w:p>
      <w:pPr>
        <w:pStyle w:val="ListBullet"/>
      </w:pPr>
      <w:r>
        <w:rPr>
          <w:b/>
        </w:rPr>
        <w:t>Discover</w:t>
      </w:r>
      <w:r>
        <w:t>: what files are available</w:t>
      </w:r>
    </w:p>
    <w:p>
      <w:pPr>
        <w:pStyle w:val="ListBullet"/>
      </w:pPr>
      <w:r>
        <w:rPr>
          <w:b/>
        </w:rPr>
        <w:t>Read</w:t>
      </w:r>
      <w:r>
        <w:t>: a file's content</w:t>
      </w:r>
    </w:p>
    <w:p>
      <w:pPr>
        <w:pStyle w:val="ListBullet"/>
      </w:pPr>
      <w:r>
        <w:rPr>
          <w:b/>
        </w:rPr>
        <w:t>Optionally write</w:t>
      </w:r>
      <w:r>
        <w:t>: results back</w:t>
      </w:r>
    </w:p>
    <w:p>
      <w:r>
        <w:rPr>
          <w:b w:val="0"/>
          <w:i w:val="0"/>
        </w:rPr>
        <w:t xml:space="preserve">That is </w:t>
      </w:r>
      <w:r>
        <w:rPr>
          <w:b/>
          <w:i w:val="0"/>
        </w:rPr>
        <w:t>ListObjectsV2</w:t>
      </w:r>
      <w:r>
        <w:rPr>
          <w:b w:val="0"/>
          <w:i w:val="0"/>
        </w:rPr>
        <w:t xml:space="preserve">, </w:t>
      </w:r>
      <w:r>
        <w:rPr>
          <w:b/>
          <w:i w:val="0"/>
        </w:rPr>
        <w:t>GetObject</w:t>
      </w:r>
      <w:r>
        <w:rPr>
          <w:b w:val="0"/>
          <w:i w:val="0"/>
        </w:rPr>
        <w:t xml:space="preserve">, and </w:t>
      </w:r>
      <w:r>
        <w:rPr>
          <w:b/>
          <w:i w:val="0"/>
        </w:rPr>
        <w:t>PutObject</w:t>
      </w:r>
      <w:r>
        <w:rPr>
          <w:b w:val="0"/>
          <w:i w:val="0"/>
        </w:rPr>
        <w:t>. Three operations out of six. The other 194+ S3 operations that ANF does not support? They exist for storage management — versioning, lifecycle policies, replication configuration, bucket ACLs, encryption key rotation, inventory reports. These are infrastructure concerns. AI agents do not need any of them.</w:t>
      </w:r>
    </w:p>
    <w:p>
      <w:r>
        <w:rPr>
          <w:b w:val="0"/>
          <w:i w:val="0"/>
        </w:rPr>
        <w:t>Let me prove this across every major AI framework.</w:t>
      </w:r>
    </w:p>
    <w:p>
      <w:pPr>
        <w:spacing w:after="160"/>
      </w:pPr>
      <w:r>
        <w:t>────────────────────────────────────────────────────────────────────────────────</w:t>
      </w:r>
    </w:p>
    <w:p>
      <w:pPr>
        <w:pStyle w:val="Heading2"/>
      </w:pPr>
      <w:r>
        <w:t>Pattern 1: The RAG Pipeline — Azure AI PaaS Ecosystem</w:t>
      </w:r>
    </w:p>
    <w:p>
      <w:r>
        <w:rPr>
          <w:b w:val="0"/>
          <w:i w:val="0"/>
        </w:rPr>
        <w:t xml:space="preserve">This is the pattern I recently built end-to-end with full deployment automation (the </w:t>
      </w:r>
      <w:r>
        <w:rPr>
          <w:b w:val="0"/>
          <w:i/>
        </w:rPr>
        <w:t>Zero-Copy RAG Workshop on GitHub</w:t>
      </w:r>
      <w:r>
        <w:rPr>
          <w:b w:val="0"/>
          <w:i w:val="0"/>
        </w:rPr>
        <w:t>). It demonstrates a complete four-layer pipeline:</w:t>
      </w:r>
    </w:p>
    <w:p>
      <w:pPr>
        <w:spacing w:before="160" w:after="160"/>
        <w:ind w:left="567"/>
      </w:pPr>
      <w:r>
        <w:rPr>
          <w:rFonts w:ascii="Consolas" w:hAnsi="Consolas"/>
          <w:color w:val="2D2D2D"/>
          <w:sz w:val="18"/>
        </w:rPr>
        <w:t>ANF Volume (NFS/SMB)</w:t>
        <w:br/>
        <w:t xml:space="preserve">    ↓ Object REST API (S3-compatible)</w:t>
        <w:br/>
        <w:t>ANF Bucket</w:t>
        <w:br/>
        <w:t xml:space="preserve">    ↓ S3 protocol → On-Premises Data Gateway</w:t>
        <w:br/>
        <w:t>Microsoft Fabric OneLake Shortcut (zero-copy virtualization)</w:t>
        <w:br/>
        <w:t xml:space="preserve">    ↓ OneLake Indexer</w:t>
        <w:br/>
        <w:t>Azure AI Search (Document Intelligence → Chunk → Embed)</w:t>
        <w:br/>
        <w:t xml:space="preserve">    ↓ Vector + Semantic Index</w:t>
        <w:br/>
        <w:t>Azure AI Foundry Agent (GPT-4o) → Grounded Answers with Citations</w:t>
      </w:r>
    </w:p>
    <w:p>
      <w:r>
        <w:rPr>
          <w:b w:val="0"/>
          <w:i w:val="0"/>
        </w:rPr>
        <w:t xml:space="preserve">The S3 operations used across this entire pipeline? </w:t>
      </w:r>
      <w:r>
        <w:rPr>
          <w:b/>
          <w:i w:val="0"/>
        </w:rPr>
        <w:t>ListObjectsV2</w:t>
      </w:r>
      <w:r>
        <w:rPr>
          <w:b w:val="0"/>
          <w:i w:val="0"/>
        </w:rPr>
        <w:t xml:space="preserve"> and </w:t>
      </w:r>
      <w:r>
        <w:rPr>
          <w:b/>
          <w:i w:val="0"/>
        </w:rPr>
        <w:t>GetObject</w:t>
      </w:r>
      <w:r>
        <w:rPr>
          <w:b w:val="0"/>
          <w:i w:val="0"/>
        </w:rPr>
        <w:t xml:space="preserve"> during indexing. </w:t>
      </w:r>
      <w:r>
        <w:rPr>
          <w:b/>
          <w:i w:val="0"/>
        </w:rPr>
        <w:t>PutObject</w:t>
      </w:r>
      <w:r>
        <w:rPr>
          <w:b w:val="0"/>
          <w:i w:val="0"/>
        </w:rPr>
        <w:t xml:space="preserve"> for initial data upload. That is it. And here is the key insight: </w:t>
      </w:r>
      <w:r>
        <w:rPr>
          <w:b/>
          <w:i w:val="0"/>
        </w:rPr>
        <w:t>at query time, zero S3 operations occur.</w:t>
      </w:r>
      <w:r>
        <w:rPr>
          <w:b w:val="0"/>
          <w:i w:val="0"/>
        </w:rPr>
        <w:t xml:space="preserve"> The AI agent talks only to the pre-built vector index. The heavy lifting happened once, during indexing.</w:t>
      </w:r>
    </w:p>
    <w:p>
      <w:r>
        <w:rPr>
          <w:b w:val="0"/>
          <w:i w:val="0"/>
        </w:rPr>
        <w:t>The entire pipeline — networking, storage, data gateway, Fabric configuration, AI Search with a 3-skill document processing pipeline (Document Intelligence Layout, text splitting, and vector embedding), model deployments, and agent creation — deploys from a single script in about 25 minutes. After that, you open Azure AI Foundry and start chatting with an agent that answers questions about your financial data with document citations.</w:t>
      </w:r>
    </w:p>
    <w:p>
      <w:r>
        <w:rPr>
          <w:b w:val="0"/>
          <w:i w:val="0"/>
        </w:rPr>
        <w:t>All native Azure PaaS services. All powered by data sitting in Azure NetApp Files.</w:t>
      </w:r>
    </w:p>
    <w:p>
      <w:pPr>
        <w:spacing w:after="160"/>
      </w:pPr>
      <w:r>
        <w:t>────────────────────────────────────────────────────────────────────────────────</w:t>
      </w:r>
    </w:p>
    <w:p>
      <w:pPr>
        <w:pStyle w:val="Heading2"/>
      </w:pPr>
      <w:r>
        <w:t>Pattern 2: MCP Data Sources — The Emerging Standard</w:t>
      </w:r>
    </w:p>
    <w:p>
      <w:r>
        <w:rPr>
          <w:b w:val="0"/>
          <w:i w:val="0"/>
        </w:rPr>
        <w:t>The Model Context Protocol (MCP) is rapidly becoming the standard for giving AI agents access to external data and tools. Originally developed by Anthropic and now adopted across the industry, MCP allows you to expose data sources that any compatible AI model can query at runtime.</w:t>
      </w:r>
    </w:p>
    <w:p>
      <w:r>
        <w:rPr>
          <w:b w:val="0"/>
          <w:i w:val="0"/>
        </w:rPr>
        <w:t>Here is what an MCP server for ANF looks like:</w:t>
      </w:r>
    </w:p>
    <w:p>
      <w:pPr>
        <w:spacing w:before="160" w:after="160"/>
        <w:ind w:left="567"/>
      </w:pPr>
      <w:r>
        <w:rPr>
          <w:rFonts w:ascii="Consolas" w:hAnsi="Consolas"/>
          <w:color w:val="2D2D2D"/>
          <w:sz w:val="18"/>
        </w:rPr>
        <w:t>import boto3</w:t>
        <w:br/>
        <w:t>from mcp.server import Server</w:t>
        <w:br/>
        <w:br/>
        <w:t># Point boto3 at ANF — the only difference from AWS S3</w:t>
        <w:br/>
        <w:t>s3_client = boto3.client('s3',</w:t>
        <w:br/>
        <w:t xml:space="preserve">    endpoint_url='https://&lt;anf-volume-ip&gt;',</w:t>
        <w:br/>
        <w:t xml:space="preserve">    aws_access_key_id='&lt;anf-access-key&gt;',</w:t>
        <w:br/>
        <w:t xml:space="preserve">    aws_secret_access_key='&lt;anf-secret-key&gt;',</w:t>
        <w:br/>
        <w:t xml:space="preserve">    verify=False  # Self-signed cert in preview</w:t>
        <w:br/>
        <w:t>)</w:t>
        <w:br/>
        <w:br/>
        <w:t>server = Server("anf-enterprise-data")</w:t>
        <w:br/>
        <w:br/>
        <w:t>@server.tool("list_files")</w:t>
        <w:br/>
        <w:t>async def list_files(bucket: str, prefix: str = ""):</w:t>
        <w:br/>
        <w:t xml:space="preserve">    """List available files in enterprise storage."""</w:t>
        <w:br/>
        <w:t xml:space="preserve">    response = s3_client.list_objects_v2(Bucket=bucket, Prefix=prefix)</w:t>
        <w:br/>
        <w:t xml:space="preserve">    return [obj['Key'] for obj in response.get('Contents', [])]</w:t>
        <w:br/>
        <w:br/>
        <w:t>@server.tool("read_file")</w:t>
        <w:br/>
        <w:t>async def read_file(bucket: str, key: str):</w:t>
        <w:br/>
        <w:t xml:space="preserve">    """Read the content of a specific file."""</w:t>
        <w:br/>
        <w:t xml:space="preserve">    obj = s3_client.get_object(Bucket=bucket, Key=key)</w:t>
        <w:br/>
        <w:t xml:space="preserve">    return obj['Body'].read().decode('utf-8')</w:t>
      </w:r>
    </w:p>
    <w:p>
      <w:r>
        <w:rPr>
          <w:b w:val="0"/>
          <w:i w:val="0"/>
        </w:rPr>
        <w:t xml:space="preserve">That is the complete implementation. </w:t>
      </w:r>
      <w:r>
        <w:rPr>
          <w:b/>
          <w:i w:val="0"/>
        </w:rPr>
        <w:t>ListObjectsV2</w:t>
      </w:r>
      <w:r>
        <w:rPr>
          <w:b w:val="0"/>
          <w:i w:val="0"/>
        </w:rPr>
        <w:t xml:space="preserve"> and </w:t>
      </w:r>
      <w:r>
        <w:rPr>
          <w:b/>
          <w:i w:val="0"/>
        </w:rPr>
        <w:t>GetObject</w:t>
      </w:r>
      <w:r>
        <w:rPr>
          <w:b w:val="0"/>
          <w:i w:val="0"/>
        </w:rPr>
        <w:t xml:space="preserve"> — both supported by ANF. The MCP server exposes your ANF data to Claude, GPT-4o, or any MCP-compatible model. The agent decides at runtime which files to read based on the user's question. It is selective, on-demand access — not bulk indexing.</w:t>
      </w:r>
    </w:p>
    <w:p>
      <w:r>
        <w:rPr>
          <w:b w:val="0"/>
          <w:i w:val="0"/>
        </w:rPr>
        <w:t>This is complementary to the RAG pattern. RAG pre-indexes everything for fast vector search. MCP gives agents on-demand access to specific files when they need deeper context or when the data has not been indexed yet. Both patterns work with ANF's six operations.</w:t>
      </w:r>
    </w:p>
    <w:p>
      <w:pPr>
        <w:spacing w:after="160"/>
      </w:pPr>
      <w:r>
        <w:t>────────────────────────────────────────────────────────────────────────────────</w:t>
      </w:r>
    </w:p>
    <w:p>
      <w:pPr>
        <w:pStyle w:val="Heading2"/>
      </w:pPr>
      <w:r>
        <w:t>Pattern 3: LangChain and LlamaIndex</w:t>
      </w:r>
    </w:p>
    <w:p>
      <w:r>
        <w:rPr>
          <w:b w:val="0"/>
          <w:i w:val="0"/>
        </w:rPr>
        <w:t>LangChain and LlamaIndex are two of the most widely adopted frameworks for building AI applications. Both provide S3-compatible document loaders that work with any endpoint that speaks the S3 protocol.</w:t>
      </w:r>
    </w:p>
    <w:p>
      <w:pPr>
        <w:pStyle w:val="Heading3"/>
      </w:pPr>
      <w:r>
        <w:t>LangChain</w:t>
      </w:r>
    </w:p>
    <w:p>
      <w:pPr>
        <w:spacing w:before="160" w:after="160"/>
        <w:ind w:left="567"/>
      </w:pPr>
      <w:r>
        <w:rPr>
          <w:rFonts w:ascii="Consolas" w:hAnsi="Consolas"/>
          <w:color w:val="2D2D2D"/>
          <w:sz w:val="18"/>
        </w:rPr>
        <w:t>from langchain_community.document_loaders import S3DirectoryLoader</w:t>
        <w:br/>
        <w:br/>
        <w:t>loader = S3DirectoryLoader(</w:t>
        <w:br/>
        <w:t xml:space="preserve">    bucket='finance-data',</w:t>
        <w:br/>
        <w:t xml:space="preserve">    prefix='invoices/',</w:t>
        <w:br/>
        <w:t xml:space="preserve">    endpoint_url='https://&lt;anf-volume-ip&gt;',</w:t>
        <w:br/>
        <w:t xml:space="preserve">    aws_access_key_id='&lt;anf-access-key&gt;',</w:t>
        <w:br/>
        <w:t xml:space="preserve">    aws_secret_access_key='&lt;anf-secret-key&gt;',</w:t>
        <w:br/>
        <w:t xml:space="preserve">    verify_ssl=False</w:t>
        <w:br/>
        <w:t>)</w:t>
        <w:br/>
        <w:br/>
        <w:t>docs = loader.load()  # ListObjectsV2 + GetObject — both supported</w:t>
      </w:r>
    </w:p>
    <w:p>
      <w:pPr>
        <w:pStyle w:val="Heading3"/>
      </w:pPr>
      <w:r>
        <w:t>LlamaIndex</w:t>
      </w:r>
    </w:p>
    <w:p>
      <w:pPr>
        <w:spacing w:before="160" w:after="160"/>
        <w:ind w:left="567"/>
      </w:pPr>
      <w:r>
        <w:rPr>
          <w:rFonts w:ascii="Consolas" w:hAnsi="Consolas"/>
          <w:color w:val="2D2D2D"/>
          <w:sz w:val="18"/>
        </w:rPr>
        <w:t>from llama_index.readers.s3 import S3Reader</w:t>
        <w:br/>
        <w:br/>
        <w:t>reader = S3Reader(</w:t>
        <w:br/>
        <w:t xml:space="preserve">    bucket='finance-data',</w:t>
        <w:br/>
        <w:t xml:space="preserve">    s3_endpoint_url='https://&lt;anf-volume-ip&gt;',</w:t>
        <w:br/>
        <w:t xml:space="preserve">    aws_access_key_id='&lt;anf-access-key&gt;',</w:t>
        <w:br/>
        <w:t xml:space="preserve">    aws_secret_access_key='&lt;anf-secret-key&gt;',</w:t>
        <w:br/>
        <w:t>)</w:t>
        <w:br/>
        <w:br/>
        <w:t>documents = reader.load_data()  # Same operations</w:t>
      </w:r>
    </w:p>
    <w:p>
      <w:r>
        <w:rPr>
          <w:b w:val="0"/>
          <w:i w:val="0"/>
        </w:rPr>
        <w:t xml:space="preserve">Under the hood, both frameworks call </w:t>
      </w:r>
      <w:r>
        <w:rPr>
          <w:b/>
          <w:i w:val="0"/>
        </w:rPr>
        <w:t>list_objects_v2()</w:t>
      </w:r>
      <w:r>
        <w:rPr>
          <w:b w:val="0"/>
          <w:i w:val="0"/>
        </w:rPr>
        <w:t xml:space="preserve"> to enumerate files and </w:t>
      </w:r>
      <w:r>
        <w:rPr>
          <w:b/>
          <w:i w:val="0"/>
        </w:rPr>
        <w:t>get_object()</w:t>
      </w:r>
      <w:r>
        <w:rPr>
          <w:b w:val="0"/>
          <w:i w:val="0"/>
        </w:rPr>
        <w:t xml:space="preserve"> to download content. They then pass the content through their document parsing, chunking, and embedding pipelines. ANF's Object REST API handles all of this without any custom adapters.</w:t>
      </w:r>
    </w:p>
    <w:p>
      <w:pPr>
        <w:spacing w:after="160"/>
      </w:pPr>
      <w:r>
        <w:t>────────────────────────────────────────────────────────────────────────────────</w:t>
      </w:r>
    </w:p>
    <w:p>
      <w:pPr>
        <w:pStyle w:val="Heading2"/>
      </w:pPr>
      <w:r>
        <w:t>Pattern 4: Microsoft Semantic Kernel</w:t>
      </w:r>
    </w:p>
    <w:p>
      <w:r>
        <w:rPr>
          <w:b w:val="0"/>
          <w:i w:val="0"/>
        </w:rPr>
        <w:t>Semantic Kernel is Microsoft's AI orchestration SDK, widely used in enterprise .NET and Python applications. You can create a Semantic Kernel plugin that reads from ANF using the AWS SDK (since ANF speaks S3):</w:t>
      </w:r>
    </w:p>
    <w:p>
      <w:pPr>
        <w:spacing w:before="160" w:after="160"/>
        <w:ind w:left="567"/>
      </w:pPr>
      <w:r>
        <w:rPr>
          <w:rFonts w:ascii="Consolas" w:hAnsi="Consolas"/>
          <w:color w:val="2D2D2D"/>
          <w:sz w:val="18"/>
        </w:rPr>
        <w:t>using Amazon.S3;</w:t>
        <w:br/>
        <w:t>using Microsoft.SemanticKernel;</w:t>
        <w:br/>
        <w:br/>
        <w:t>public class EnterpriseStoragePlugin</w:t>
        <w:br/>
        <w:t>{</w:t>
        <w:br/>
        <w:t xml:space="preserve">    private readonly IAmazonS3 _s3;</w:t>
        <w:br/>
        <w:br/>
        <w:t xml:space="preserve">    public EnterpriseStoragePlugin()</w:t>
        <w:br/>
        <w:t xml:space="preserve">    {</w:t>
        <w:br/>
        <w:t xml:space="preserve">        _s3 = new AmazonS3Client("&lt;access-key&gt;", "&lt;secret-key&gt;",</w:t>
        <w:br/>
        <w:t xml:space="preserve">            new AmazonS3Config {</w:t>
        <w:br/>
        <w:t xml:space="preserve">                ServiceURL = "https://&lt;anf-volume-ip&gt;",</w:t>
        <w:br/>
        <w:t xml:space="preserve">                ForcePathStyle = true</w:t>
        <w:br/>
        <w:t xml:space="preserve">            });</w:t>
        <w:br/>
        <w:t xml:space="preserve">    }</w:t>
        <w:br/>
        <w:br/>
        <w:t xml:space="preserve">    [KernelFunction("read_document")]</w:t>
        <w:br/>
        <w:t xml:space="preserve">    [Description("Read a document from enterprise file storage")]</w:t>
        <w:br/>
        <w:t xml:space="preserve">    public async Task&lt;string&gt; ReadDocumentAsync(string filePath)</w:t>
        <w:br/>
        <w:t xml:space="preserve">    {</w:t>
        <w:br/>
        <w:t xml:space="preserve">        var response = await _s3.GetObjectAsync("finance-data", filePath);</w:t>
        <w:br/>
        <w:t xml:space="preserve">        using var reader = new StreamReader(response.ResponseStream);</w:t>
        <w:br/>
        <w:t xml:space="preserve">        return await reader.ReadToEndAsync();</w:t>
        <w:br/>
        <w:t xml:space="preserve">    }</w:t>
        <w:br/>
        <w:t>}</w:t>
      </w:r>
    </w:p>
    <w:p>
      <w:r>
        <w:rPr>
          <w:b w:val="0"/>
          <w:i w:val="0"/>
        </w:rPr>
        <w:t>Register the plugin with your kernel, and any Semantic Kernel agent can access your ANF data. The SDK handles the S3-compatible communication transparently.</w:t>
      </w:r>
    </w:p>
    <w:p>
      <w:pPr>
        <w:spacing w:after="160"/>
      </w:pPr>
      <w:r>
        <w:t>────────────────────────────────────────────────────────────────────────────────</w:t>
      </w:r>
    </w:p>
    <w:p>
      <w:pPr>
        <w:pStyle w:val="Heading2"/>
      </w:pPr>
      <w:r>
        <w:t>Pattern 5: NVIDIA NeMo and AI Enterprise</w:t>
      </w:r>
    </w:p>
    <w:p>
      <w:r>
        <w:rPr>
          <w:b w:val="0"/>
          <w:i w:val="0"/>
        </w:rPr>
        <w:t>NVIDIA's AI ecosystem — NeMo Retriever, NIM microservices, and the NVIDIA AI Enterprise platform — supports custom data connectors for RAG pipelines. NeMo Retriever's data ingestion pipeline can pull documents from any source that provides a file listing and content retrieval interface.</w:t>
      </w:r>
    </w:p>
    <w:p>
      <w:r>
        <w:rPr>
          <w:b w:val="0"/>
          <w:i w:val="0"/>
        </w:rPr>
        <w:t xml:space="preserve">Since NVIDIA's stack runs on Python and supports custom document connectors, you can use </w:t>
      </w:r>
      <w:r>
        <w:rPr>
          <w:b/>
          <w:i w:val="0"/>
        </w:rPr>
        <w:t>boto3</w:t>
      </w:r>
      <w:r>
        <w:rPr>
          <w:b w:val="0"/>
          <w:i w:val="0"/>
        </w:rPr>
        <w:t xml:space="preserve"> with a custom endpoint URL to read from ANF:</w:t>
      </w:r>
    </w:p>
    <w:p>
      <w:pPr>
        <w:spacing w:before="160" w:after="160"/>
        <w:ind w:left="567"/>
      </w:pPr>
      <w:r>
        <w:rPr>
          <w:rFonts w:ascii="Consolas" w:hAnsi="Consolas"/>
          <w:color w:val="2D2D2D"/>
          <w:sz w:val="18"/>
        </w:rPr>
        <w:t>import boto3</w:t>
        <w:br/>
        <w:br/>
        <w:t># NVIDIA NeMo custom connector using ANF's S3 endpoint</w:t>
        <w:br/>
        <w:t>s3 = boto3.client('s3',</w:t>
        <w:br/>
        <w:t xml:space="preserve">    endpoint_url='https://&lt;anf-volume-ip&gt;',</w:t>
        <w:br/>
        <w:t xml:space="preserve">    aws_access_key_id='&lt;anf-access-key&gt;',</w:t>
        <w:br/>
        <w:t xml:space="preserve">    aws_secret_access_key='&lt;anf-secret-key&gt;',</w:t>
        <w:br/>
        <w:t xml:space="preserve">    verify=False</w:t>
        <w:br/>
        <w:t>)</w:t>
        <w:br/>
        <w:br/>
        <w:t># List and read documents for NeMo Retriever ingestion</w:t>
        <w:br/>
        <w:t>objects = s3.list_objects_v2(Bucket='finance-data')</w:t>
        <w:br/>
        <w:t>for obj in objects.get('Contents', []):</w:t>
        <w:br/>
        <w:t xml:space="preserve">    file_content = s3.get_object(Bucket='finance-data', Key=obj['Key'])</w:t>
        <w:br/>
        <w:t xml:space="preserve">    # Feed into NeMo Retriever pipeline for chunking and embedding</w:t>
      </w:r>
    </w:p>
    <w:p>
      <w:r>
        <w:rPr>
          <w:b w:val="0"/>
          <w:i w:val="0"/>
        </w:rPr>
        <w:t>NVIDIA NIM microservices for embedding and reranking can then process these documents, and NVIDIA's Triton Inference Server can serve the resulting model. The data source layer — ANF via S3 — is completely decoupled from the inference layer.</w:t>
      </w:r>
    </w:p>
    <w:p>
      <w:r>
        <w:rPr>
          <w:b w:val="0"/>
          <w:i w:val="0"/>
        </w:rPr>
        <w:t xml:space="preserve">Additionally, NVIDIA RAPIDS cuDF can read data directly from S3-compatible endpoints for GPU-accelerated data processing before feeding into AI pipelines. The same </w:t>
      </w:r>
      <w:r>
        <w:rPr>
          <w:b/>
          <w:i w:val="0"/>
        </w:rPr>
        <w:t>endpoint_url</w:t>
      </w:r>
      <w:r>
        <w:rPr>
          <w:b w:val="0"/>
          <w:i w:val="0"/>
        </w:rPr>
        <w:t xml:space="preserve"> parameter works across the NVIDIA ecosystem.</w:t>
      </w:r>
    </w:p>
    <w:p>
      <w:pPr>
        <w:spacing w:after="160"/>
      </w:pPr>
      <w:r>
        <w:t>────────────────────────────────────────────────────────────────────────────────</w:t>
      </w:r>
    </w:p>
    <w:p>
      <w:pPr>
        <w:pStyle w:val="Heading2"/>
      </w:pPr>
      <w:r>
        <w:t>Pattern 6: IBM watsonx.ai and the Bee Agent Framework</w:t>
      </w:r>
    </w:p>
    <w:p>
      <w:r>
        <w:rPr>
          <w:b w:val="0"/>
          <w:i w:val="0"/>
        </w:rPr>
        <w:t>IBM's watsonx.ai platform and their open-source Bee Agent Framework support tool-augmented agents that can access external data sources. IBM's approach to data connectivity is through its Watson Discovery service and custom tool definitions.</w:t>
      </w:r>
    </w:p>
    <w:p>
      <w:r>
        <w:rPr>
          <w:b w:val="0"/>
          <w:i w:val="0"/>
        </w:rPr>
        <w:t>For the Bee Agent Framework specifically, you define tools that agents can call — and since the framework runs on Node.js/Python, you can use the AWS SDK to connect to any S3-compatible endpoint:</w:t>
      </w:r>
    </w:p>
    <w:p>
      <w:pPr>
        <w:spacing w:before="160" w:after="160"/>
        <w:ind w:left="567"/>
      </w:pPr>
      <w:r>
        <w:rPr>
          <w:rFonts w:ascii="Consolas" w:hAnsi="Consolas"/>
          <w:color w:val="2D2D2D"/>
          <w:sz w:val="18"/>
        </w:rPr>
        <w:t>from bee_agent import Tool</w:t>
        <w:br/>
        <w:br/>
        <w:t>class ANFStorageTool(Tool):</w:t>
        <w:br/>
        <w:t xml:space="preserve">    name = "enterprise_storage"</w:t>
        <w:br/>
        <w:t xml:space="preserve">    description = "Access enterprise financial documents stored in Azure NetApp Files"</w:t>
        <w:br/>
        <w:br/>
        <w:t xml:space="preserve">    def run(self, query: str):</w:t>
        <w:br/>
        <w:t xml:space="preserve">        # Use boto3 to read from ANF's S3-compatible endpoint</w:t>
        <w:br/>
        <w:t xml:space="preserve">        obj = s3_client.get_object(Bucket='finance-data', Key=query)</w:t>
        <w:br/>
        <w:t xml:space="preserve">        return obj['Body'].read().decode('utf-8')</w:t>
      </w:r>
    </w:p>
    <w:p>
      <w:r>
        <w:rPr>
          <w:b w:val="0"/>
          <w:i w:val="0"/>
        </w:rPr>
        <w:t>IBM Cloud Object Storage is itself S3-compatible, so IBM's ecosystem is naturally designed to work with S3 protocol endpoints. This means ANF's Object REST API fits directly into IBM's AI data architecture patterns.</w:t>
      </w:r>
    </w:p>
    <w:p>
      <w:pPr>
        <w:spacing w:after="160"/>
      </w:pPr>
      <w:r>
        <w:t>────────────────────────────────────────────────────────────────────────────────</w:t>
      </w:r>
    </w:p>
    <w:p>
      <w:pPr>
        <w:pStyle w:val="Heading2"/>
      </w:pPr>
      <w:r>
        <w:t>Pattern 7: AWS Bedrock Agents and Knowledge Bases</w:t>
      </w:r>
    </w:p>
    <w:p>
      <w:r>
        <w:rPr>
          <w:b w:val="0"/>
          <w:i w:val="0"/>
        </w:rPr>
        <w:t>Here is where it gets interesting from a cross-cloud perspective. AWS Bedrock Agents use S3 as their primary data source for knowledge bases. The agents access documents through standard S3 operations:</w:t>
      </w:r>
    </w:p>
    <w:p>
      <w:pPr>
        <w:pStyle w:val="ListBullet"/>
      </w:pPr>
      <w:r>
        <w:rPr>
          <w:b/>
          <w:i w:val="0"/>
        </w:rPr>
        <w:t>ListObjectsV2</w:t>
      </w:r>
      <w:r>
        <w:rPr>
          <w:b w:val="0"/>
          <w:i w:val="0"/>
        </w:rPr>
        <w:t xml:space="preserve"> to discover documents</w:t>
      </w:r>
    </w:p>
    <w:p>
      <w:pPr>
        <w:pStyle w:val="ListBullet"/>
      </w:pPr>
      <w:r>
        <w:rPr>
          <w:b/>
          <w:i w:val="0"/>
        </w:rPr>
        <w:t>GetObject</w:t>
      </w:r>
      <w:r>
        <w:rPr>
          <w:b w:val="0"/>
          <w:i w:val="0"/>
        </w:rPr>
        <w:t xml:space="preserve"> to read document content for indexing</w:t>
      </w:r>
    </w:p>
    <w:p>
      <w:pPr>
        <w:pStyle w:val="ListBullet"/>
      </w:pPr>
      <w:r>
        <w:rPr>
          <w:b w:val="0"/>
          <w:i w:val="0"/>
        </w:rPr>
        <w:t>Knowledge base indexing into OpenSearch or other vector stores</w:t>
      </w:r>
    </w:p>
    <w:p>
      <w:r>
        <w:rPr>
          <w:b w:val="0"/>
          <w:i w:val="0"/>
        </w:rPr>
        <w:t>Since ANF's Object REST API is S3-compatible, there is a fascinating possibility: Bedrock knowledge bases could theoretically point at an ANF endpoint instead of an AWS S3 bucket. While cross-cloud networking would need to be addressed (the ANF endpoint needs to be reachable from AWS), the protocol layer is identical.</w:t>
      </w:r>
    </w:p>
    <w:p>
      <w:r>
        <w:rPr>
          <w:b w:val="0"/>
          <w:i w:val="0"/>
        </w:rPr>
        <w:t>This is not just theoretical curiosity. Enterprises with multi-cloud strategies often need their AI workloads in one cloud to access data in another. The S3 protocol acts as a universal bridge — and ANF speaks it natively.</w:t>
      </w:r>
    </w:p>
    <w:p>
      <w:pPr>
        <w:spacing w:after="160"/>
      </w:pPr>
      <w:r>
        <w:t>────────────────────────────────────────────────────────────────────────────────</w:t>
      </w:r>
    </w:p>
    <w:p>
      <w:pPr>
        <w:pStyle w:val="Heading2"/>
      </w:pPr>
      <w:r>
        <w:t>Pattern 8: Apache Spark and Databricks</w:t>
      </w:r>
    </w:p>
    <w:p>
      <w:r>
        <w:rPr>
          <w:b w:val="0"/>
          <w:i w:val="0"/>
        </w:rPr>
        <w:t>Apache Spark has native support for S3-compatible endpoints through the Hadoop S3A filesystem connector. This means Databricks, Microsoft Fabric Spark, and any Spark-based data processing pipeline can read directly from ANF:</w:t>
      </w:r>
    </w:p>
    <w:p>
      <w:pPr>
        <w:spacing w:before="160" w:after="160"/>
        <w:ind w:left="567"/>
      </w:pPr>
      <w:r>
        <w:rPr>
          <w:rFonts w:ascii="Consolas" w:hAnsi="Consolas"/>
          <w:color w:val="2D2D2D"/>
          <w:sz w:val="18"/>
        </w:rPr>
        <w:t># Spark configuration for ANF's S3-compatible endpoint</w:t>
        <w:br/>
        <w:t>spark.conf.set("fs.s3a.endpoint", "https://&lt;anf-volume-ip&gt;")</w:t>
        <w:br/>
        <w:t>spark.conf.set("fs.s3a.access.key", "&lt;anf-access-key&gt;")</w:t>
        <w:br/>
        <w:t>spark.conf.set("fs.s3a.secret.key", "&lt;anf-secret-key&gt;")</w:t>
        <w:br/>
        <w:t>spark.conf.set("fs.s3a.path.style.access", "true")</w:t>
        <w:br/>
        <w:t>spark.conf.set("fs.s3a.connection.ssl.enabled", "true")</w:t>
        <w:br/>
        <w:br/>
        <w:t># Read data directly from ANF</w:t>
        <w:br/>
        <w:t>df = spark.read.csv("s3a://finance-data/financial_statements/")</w:t>
      </w:r>
    </w:p>
    <w:p>
      <w:r>
        <w:rPr>
          <w:b w:val="0"/>
          <w:i w:val="0"/>
        </w:rPr>
        <w:t>This is significant for AI data preparation pipelines. Before documents get chunked and embedded, they often need preprocessing — deduplication, format conversion, metadata enrichment, quality filtering. Spark handles this at scale, and with ANF's S3 endpoint, it reads directly from the source without any intermediate copies.</w:t>
      </w:r>
    </w:p>
    <w:p>
      <w:r>
        <w:rPr>
          <w:b w:val="0"/>
          <w:i w:val="0"/>
        </w:rPr>
        <w:t>Databricks Unity Catalog can also register external tables pointing to S3-compatible endpoints, making ANF data discoverable and governable within the Databricks lakehouse ecosystem.</w:t>
      </w:r>
    </w:p>
    <w:p>
      <w:pPr>
        <w:spacing w:after="160"/>
      </w:pPr>
      <w:r>
        <w:t>────────────────────────────────────────────────────────────────────────────────</w:t>
      </w:r>
    </w:p>
    <w:p>
      <w:pPr>
        <w:pStyle w:val="Heading2"/>
      </w:pPr>
      <w:r>
        <w:t>Pattern 9: AutoGen, CrewAI, and Multi-Agent Architectures</w:t>
      </w:r>
    </w:p>
    <w:p>
      <w:r>
        <w:rPr>
          <w:b w:val="0"/>
          <w:i w:val="0"/>
        </w:rPr>
        <w:t xml:space="preserve">The rise of multi-agent architectures — where multiple specialized AI agents collaborate on complex tasks — introduces a new data access pattern: </w:t>
      </w:r>
      <w:r>
        <w:rPr>
          <w:b/>
          <w:i w:val="0"/>
        </w:rPr>
        <w:t>shared knowledge stores</w:t>
      </w:r>
      <w:r>
        <w:rPr>
          <w:b w:val="0"/>
          <w:i w:val="0"/>
        </w:rPr>
        <w:t>.</w:t>
      </w:r>
    </w:p>
    <w:p>
      <w:r>
        <w:rPr>
          <w:b w:val="0"/>
          <w:i w:val="0"/>
        </w:rPr>
        <w:t>In Microsoft AutoGen (AG2), you can define tool-augmented agents that share access to a common data source:</w:t>
      </w:r>
    </w:p>
    <w:p>
      <w:pPr>
        <w:spacing w:before="160" w:after="160"/>
        <w:ind w:left="567"/>
      </w:pPr>
      <w:r>
        <w:rPr>
          <w:rFonts w:ascii="Consolas" w:hAnsi="Consolas"/>
          <w:color w:val="2D2D2D"/>
          <w:sz w:val="18"/>
        </w:rPr>
        <w:t>from autogen import AssistantAgent, UserProxyAgent</w:t>
        <w:br/>
        <w:br/>
        <w:t># Define an ANF-backed tool</w:t>
        <w:br/>
        <w:t>def read_financial_data(file_path: str) -&gt; str:</w:t>
        <w:br/>
        <w:t xml:space="preserve">    """Read financial documents from enterprise storage."""</w:t>
        <w:br/>
        <w:t xml:space="preserve">    obj = s3_client.get_object(Bucket='finance-data', Key=file_path)</w:t>
        <w:br/>
        <w:t xml:space="preserve">    return obj['Body'].read().decode('utf-8')</w:t>
        <w:br/>
        <w:br/>
        <w:t># Multiple agents share the same data access tool</w:t>
        <w:br/>
        <w:t>analyst = AssistantAgent("financial_analyst", tools=[read_financial_data])</w:t>
        <w:br/>
        <w:t>auditor = AssistantAgent("auditor", tools=[read_financial_data])</w:t>
      </w:r>
    </w:p>
    <w:p>
      <w:r>
        <w:rPr>
          <w:b w:val="0"/>
          <w:i w:val="0"/>
        </w:rPr>
        <w:t>In CrewAI, the same pattern applies — you define custom tools for your crew of agents, and each tool can read from ANF's S3 endpoint. The agents collaborate, each reading different documents as needed, all from the same authoritative data source.</w:t>
      </w:r>
    </w:p>
    <w:p>
      <w:r>
        <w:rPr>
          <w:b w:val="0"/>
          <w:i w:val="0"/>
        </w:rPr>
        <w:t>This is where ANF's enterprise storage capabilities become critically important. When multiple agents are reading from the same data source concurrently, you need storage that can handle parallel reads without performance degradation. More on that in a moment.</w:t>
      </w:r>
    </w:p>
    <w:p>
      <w:pPr>
        <w:spacing w:after="160"/>
      </w:pPr>
      <w:r>
        <w:t>────────────────────────────────────────────────────────────────────────────────</w:t>
      </w:r>
    </w:p>
    <w:p>
      <w:pPr>
        <w:pStyle w:val="Heading2"/>
      </w:pPr>
      <w:r>
        <w:t>Pattern 10: Agentic RAG — The Agent Decides What to Retrieve</w:t>
      </w:r>
    </w:p>
    <w:p>
      <w:r>
        <w:rPr>
          <w:b w:val="0"/>
          <w:i w:val="0"/>
        </w:rPr>
        <w:t>Traditional RAG pipelines retrieve documents based on vector similarity to the user's query. Agentic RAG takes this further — the agent itself decides what to retrieve, when to retrieve it, and whether it needs additional context.</w:t>
      </w:r>
    </w:p>
    <w:p>
      <w:r>
        <w:rPr>
          <w:b w:val="0"/>
          <w:i w:val="0"/>
        </w:rPr>
        <w:t>Here is how ANF enables this pattern:</w:t>
      </w:r>
    </w:p>
    <w:p>
      <w:pPr>
        <w:pStyle w:val="ListNumber"/>
      </w:pPr>
      <w:r>
        <w:rPr>
          <w:b/>
        </w:rPr>
        <w:t>Agent receives a question</w:t>
      </w:r>
      <w:r>
        <w:rPr>
          <w:b w:val="0"/>
          <w:i w:val="0"/>
        </w:rPr>
        <w:t>: "Compare Q1 and Q2 vendor spend and identify anomalies"</w:t>
      </w:r>
    </w:p>
    <w:p>
      <w:pPr>
        <w:pStyle w:val="ListNumber"/>
      </w:pPr>
      <w:r>
        <w:rPr>
          <w:b/>
        </w:rPr>
        <w:t>Agent plans its approach</w:t>
      </w:r>
      <w:r>
        <w:rPr>
          <w:b w:val="0"/>
          <w:i w:val="0"/>
        </w:rPr>
        <w:t>: Decides it needs both quarterly expense reports</w:t>
      </w:r>
    </w:p>
    <w:p>
      <w:pPr>
        <w:pStyle w:val="ListNumber"/>
      </w:pPr>
      <w:r>
        <w:rPr>
          <w:b/>
        </w:rPr>
        <w:t>Agent calls list_files</w:t>
      </w:r>
      <w:r>
        <w:rPr>
          <w:b w:val="0"/>
          <w:i w:val="0"/>
        </w:rPr>
        <w:t xml:space="preserve">: Discovers available files via </w:t>
      </w:r>
      <w:r>
        <w:rPr>
          <w:b/>
          <w:i w:val="0"/>
        </w:rPr>
        <w:t>ListObjectsV2</w:t>
      </w:r>
    </w:p>
    <w:p>
      <w:pPr>
        <w:pStyle w:val="ListNumber"/>
      </w:pPr>
      <w:r>
        <w:rPr>
          <w:b/>
        </w:rPr>
        <w:t>Agent selectively reads</w:t>
      </w:r>
      <w:r>
        <w:rPr>
          <w:b w:val="0"/>
          <w:i w:val="0"/>
        </w:rPr>
        <w:t xml:space="preserve">: Fetches only Q1 and Q2 reports via </w:t>
      </w:r>
      <w:r>
        <w:rPr>
          <w:b/>
          <w:i w:val="0"/>
        </w:rPr>
        <w:t>GetObject</w:t>
      </w:r>
    </w:p>
    <w:p>
      <w:pPr>
        <w:pStyle w:val="ListNumber"/>
      </w:pPr>
      <w:r>
        <w:rPr>
          <w:b/>
        </w:rPr>
        <w:t>Agent reasons and computes</w:t>
      </w:r>
      <w:r>
        <w:rPr>
          <w:b w:val="0"/>
          <w:i w:val="0"/>
        </w:rPr>
        <w:t>: Analyzes the data in context</w:t>
      </w:r>
    </w:p>
    <w:p>
      <w:pPr>
        <w:pStyle w:val="ListNumber"/>
      </w:pPr>
      <w:r>
        <w:rPr>
          <w:b/>
        </w:rPr>
        <w:t>Agent seeks additional context</w:t>
      </w:r>
      <w:r>
        <w:rPr>
          <w:b w:val="0"/>
          <w:i w:val="0"/>
        </w:rPr>
        <w:t>: Reads specific invoices for anomalous amounts</w:t>
      </w:r>
    </w:p>
    <w:p>
      <w:pPr>
        <w:pStyle w:val="ListNumber"/>
      </w:pPr>
      <w:r>
        <w:rPr>
          <w:b/>
        </w:rPr>
        <w:t>Agent synthesizes</w:t>
      </w:r>
      <w:r>
        <w:rPr>
          <w:b w:val="0"/>
          <w:i w:val="0"/>
        </w:rPr>
        <w:t>: Produces a grounded answer with citations</w:t>
      </w:r>
    </w:p>
    <w:p>
      <w:r>
        <w:rPr>
          <w:b w:val="0"/>
          <w:i w:val="0"/>
        </w:rPr>
        <w:t xml:space="preserve">Each step uses only </w:t>
      </w:r>
      <w:r>
        <w:rPr>
          <w:b/>
          <w:i w:val="0"/>
        </w:rPr>
        <w:t>ListObjectsV2</w:t>
      </w:r>
      <w:r>
        <w:rPr>
          <w:b w:val="0"/>
          <w:i w:val="0"/>
        </w:rPr>
        <w:t xml:space="preserve"> and </w:t>
      </w:r>
      <w:r>
        <w:rPr>
          <w:b/>
          <w:i w:val="0"/>
        </w:rPr>
        <w:t>GetObject</w:t>
      </w:r>
      <w:r>
        <w:rPr>
          <w:b w:val="0"/>
          <w:i w:val="0"/>
        </w:rPr>
        <w:t>. The agent makes multiple targeted reads rather than one bulk retrieval. This iterative, agent-driven retrieval pattern is the future of enterprise AI — and ANF's operations support it completely.</w:t>
      </w:r>
    </w:p>
    <w:p>
      <w:pPr>
        <w:spacing w:after="160"/>
      </w:pPr>
      <w:r>
        <w:t>────────────────────────────────────────────────────────────────────────────────</w:t>
      </w:r>
    </w:p>
    <w:p>
      <w:pPr>
        <w:pStyle w:val="Heading2"/>
      </w:pPr>
      <w:r>
        <w:t>The Cross-Framework Matrix</w:t>
      </w:r>
    </w:p>
    <w:p>
      <w:r>
        <w:rPr>
          <w:b w:val="0"/>
          <w:i w:val="0"/>
        </w:rPr>
        <w:t>Here is the complete picture — every framework, every operation, every pattern:</w:t>
      </w:r>
    </w:p>
    <w:tbl>
      <w:tblPr>
        <w:tblStyle w:val="LightGrid-Accent1"/>
        <w:tblW w:type="auto" w:w="0"/>
        <w:jc w:val="center"/>
        <w:tblLook w:firstColumn="1" w:firstRow="1" w:lastColumn="0" w:lastRow="0" w:noHBand="0" w:noVBand="1" w:val="04A0"/>
      </w:tblPr>
      <w:tblGrid>
        <w:gridCol w:w="780"/>
        <w:gridCol w:w="780"/>
        <w:gridCol w:w="780"/>
        <w:gridCol w:w="780"/>
        <w:gridCol w:w="780"/>
        <w:gridCol w:w="780"/>
        <w:gridCol w:w="780"/>
        <w:gridCol w:w="780"/>
        <w:gridCol w:w="780"/>
        <w:gridCol w:w="780"/>
        <w:gridCol w:w="780"/>
        <w:gridCol w:w="780"/>
      </w:tblGrid>
      <w:tr>
        <w:tc>
          <w:tcPr>
            <w:tcW w:type="dxa" w:w="780"/>
            <w:shd w:fill="1a568e"/>
          </w:tcPr>
          <w:p>
            <w:pPr>
              <w:spacing w:after="40" w:before="40"/>
            </w:pPr>
            <w:r>
              <w:rPr>
                <w:rFonts w:ascii="Calibri" w:hAnsi="Calibri"/>
                <w:b/>
                <w:color w:val="FFFFFF"/>
                <w:sz w:val="18"/>
              </w:rPr>
              <w:t>S3 Operation</w:t>
            </w:r>
          </w:p>
        </w:tc>
        <w:tc>
          <w:tcPr>
            <w:tcW w:type="dxa" w:w="780"/>
            <w:shd w:fill="1a568e"/>
          </w:tcPr>
          <w:p>
            <w:pPr>
              <w:spacing w:after="40" w:before="40"/>
            </w:pPr>
            <w:r>
              <w:rPr>
                <w:rFonts w:ascii="Calibri" w:hAnsi="Calibri"/>
                <w:b/>
                <w:color w:val="FFFFFF"/>
                <w:sz w:val="18"/>
              </w:rPr>
              <w:t>RAG Pipeline</w:t>
            </w:r>
          </w:p>
        </w:tc>
        <w:tc>
          <w:tcPr>
            <w:tcW w:type="dxa" w:w="780"/>
            <w:shd w:fill="1a568e"/>
          </w:tcPr>
          <w:p>
            <w:pPr>
              <w:spacing w:after="40" w:before="40"/>
            </w:pPr>
            <w:r>
              <w:rPr>
                <w:rFonts w:ascii="Calibri" w:hAnsi="Calibri"/>
                <w:b/>
                <w:color w:val="FFFFFF"/>
                <w:sz w:val="18"/>
              </w:rPr>
              <w:t>MCP</w:t>
            </w:r>
          </w:p>
        </w:tc>
        <w:tc>
          <w:tcPr>
            <w:tcW w:type="dxa" w:w="780"/>
            <w:shd w:fill="1a568e"/>
          </w:tcPr>
          <w:p>
            <w:pPr>
              <w:spacing w:after="40" w:before="40"/>
            </w:pPr>
            <w:r>
              <w:rPr>
                <w:rFonts w:ascii="Calibri" w:hAnsi="Calibri"/>
                <w:b/>
                <w:color w:val="FFFFFF"/>
                <w:sz w:val="18"/>
              </w:rPr>
              <w:t>LangChain</w:t>
            </w:r>
          </w:p>
        </w:tc>
        <w:tc>
          <w:tcPr>
            <w:tcW w:type="dxa" w:w="780"/>
            <w:shd w:fill="1a568e"/>
          </w:tcPr>
          <w:p>
            <w:pPr>
              <w:spacing w:after="40" w:before="40"/>
            </w:pPr>
            <w:r>
              <w:rPr>
                <w:rFonts w:ascii="Calibri" w:hAnsi="Calibri"/>
                <w:b/>
                <w:color w:val="FFFFFF"/>
                <w:sz w:val="18"/>
              </w:rPr>
              <w:t>LlamaIndex</w:t>
            </w:r>
          </w:p>
        </w:tc>
        <w:tc>
          <w:tcPr>
            <w:tcW w:type="dxa" w:w="780"/>
            <w:shd w:fill="1a568e"/>
          </w:tcPr>
          <w:p>
            <w:pPr>
              <w:spacing w:after="40" w:before="40"/>
            </w:pPr>
            <w:r>
              <w:rPr>
                <w:rFonts w:ascii="Calibri" w:hAnsi="Calibri"/>
                <w:b/>
                <w:color w:val="FFFFFF"/>
                <w:sz w:val="18"/>
              </w:rPr>
              <w:t>Semantic Kernel</w:t>
            </w:r>
          </w:p>
        </w:tc>
        <w:tc>
          <w:tcPr>
            <w:tcW w:type="dxa" w:w="780"/>
            <w:shd w:fill="1a568e"/>
          </w:tcPr>
          <w:p>
            <w:pPr>
              <w:spacing w:after="40" w:before="40"/>
            </w:pPr>
            <w:r>
              <w:rPr>
                <w:rFonts w:ascii="Calibri" w:hAnsi="Calibri"/>
                <w:b/>
                <w:color w:val="FFFFFF"/>
                <w:sz w:val="18"/>
              </w:rPr>
              <w:t>NVIDIA NeMo</w:t>
            </w:r>
          </w:p>
        </w:tc>
        <w:tc>
          <w:tcPr>
            <w:tcW w:type="dxa" w:w="780"/>
            <w:shd w:fill="1a568e"/>
          </w:tcPr>
          <w:p>
            <w:pPr>
              <w:spacing w:after="40" w:before="40"/>
            </w:pPr>
            <w:r>
              <w:rPr>
                <w:rFonts w:ascii="Calibri" w:hAnsi="Calibri"/>
                <w:b/>
                <w:color w:val="FFFFFF"/>
                <w:sz w:val="18"/>
              </w:rPr>
              <w:t>IBM watsonx</w:t>
            </w:r>
          </w:p>
        </w:tc>
        <w:tc>
          <w:tcPr>
            <w:tcW w:type="dxa" w:w="780"/>
            <w:shd w:fill="1a568e"/>
          </w:tcPr>
          <w:p>
            <w:pPr>
              <w:spacing w:after="40" w:before="40"/>
            </w:pPr>
            <w:r>
              <w:rPr>
                <w:rFonts w:ascii="Calibri" w:hAnsi="Calibri"/>
                <w:b/>
                <w:color w:val="FFFFFF"/>
                <w:sz w:val="18"/>
              </w:rPr>
              <w:t>Bedrock</w:t>
            </w:r>
          </w:p>
        </w:tc>
        <w:tc>
          <w:tcPr>
            <w:tcW w:type="dxa" w:w="780"/>
            <w:shd w:fill="1a568e"/>
          </w:tcPr>
          <w:p>
            <w:pPr>
              <w:spacing w:after="40" w:before="40"/>
            </w:pPr>
            <w:r>
              <w:rPr>
                <w:rFonts w:ascii="Calibri" w:hAnsi="Calibri"/>
                <w:b/>
                <w:color w:val="FFFFFF"/>
                <w:sz w:val="18"/>
              </w:rPr>
              <w:t>Spark</w:t>
            </w:r>
          </w:p>
        </w:tc>
        <w:tc>
          <w:tcPr>
            <w:tcW w:type="dxa" w:w="780"/>
            <w:shd w:fill="1a568e"/>
          </w:tcPr>
          <w:p>
            <w:pPr>
              <w:spacing w:after="40" w:before="40"/>
            </w:pPr>
            <w:r>
              <w:rPr>
                <w:rFonts w:ascii="Calibri" w:hAnsi="Calibri"/>
                <w:b/>
                <w:color w:val="FFFFFF"/>
                <w:sz w:val="18"/>
              </w:rPr>
              <w:t>AutoGen</w:t>
            </w:r>
          </w:p>
        </w:tc>
        <w:tc>
          <w:tcPr>
            <w:tcW w:type="dxa" w:w="780"/>
            <w:shd w:fill="1a568e"/>
          </w:tcPr>
          <w:p>
            <w:pPr>
              <w:spacing w:after="40" w:before="40"/>
            </w:pPr>
            <w:r>
              <w:rPr>
                <w:rFonts w:ascii="Calibri" w:hAnsi="Calibri"/>
                <w:b/>
                <w:color w:val="FFFFFF"/>
                <w:sz w:val="18"/>
              </w:rPr>
              <w:t>CrewAI</w:t>
            </w:r>
          </w:p>
        </w:tc>
      </w:tr>
      <w:tr>
        <w:tc>
          <w:tcPr>
            <w:tcW w:type="dxa" w:w="780"/>
          </w:tcPr>
          <w:p>
            <w:pPr>
              <w:spacing w:after="40" w:before="40"/>
            </w:pPr>
            <w:r>
              <w:rPr>
                <w:rFonts w:ascii="Calibri" w:hAnsi="Calibri"/>
                <w:sz w:val="18"/>
              </w:rPr>
              <w:t>ListBuckets</w:t>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t>Yes</w:t>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r>
          </w:p>
        </w:tc>
      </w:tr>
      <w:tr>
        <w:tc>
          <w:tcPr>
            <w:tcW w:type="dxa" w:w="780"/>
          </w:tcPr>
          <w:p>
            <w:pPr>
              <w:spacing w:after="40" w:before="40"/>
            </w:pPr>
            <w:r>
              <w:rPr>
                <w:rFonts w:ascii="Calibri" w:hAnsi="Calibri"/>
                <w:sz w:val="18"/>
              </w:rPr>
              <w:t>ListObjectsV2</w:t>
            </w:r>
          </w:p>
        </w:tc>
        <w:tc>
          <w:tcPr>
            <w:tcW w:type="dxa" w:w="780"/>
          </w:tcPr>
          <w:p>
            <w:pPr>
              <w:spacing w:after="40" w:before="40"/>
            </w:pPr>
            <w:r>
              <w:rPr>
                <w:rFonts w:ascii="Calibri" w:hAnsi="Calibri"/>
                <w:sz w:val="18"/>
              </w:rPr>
              <w:t>Yes</w:t>
            </w:r>
          </w:p>
        </w:tc>
        <w:tc>
          <w:tcPr>
            <w:tcW w:type="dxa" w:w="780"/>
          </w:tcPr>
          <w:p>
            <w:pPr>
              <w:spacing w:after="40" w:before="40"/>
            </w:pPr>
            <w:r>
              <w:rPr>
                <w:rFonts w:ascii="Calibri" w:hAnsi="Calibri"/>
                <w:sz w:val="18"/>
              </w:rPr>
              <w:t>Yes</w:t>
            </w:r>
          </w:p>
        </w:tc>
        <w:tc>
          <w:tcPr>
            <w:tcW w:type="dxa" w:w="780"/>
          </w:tcPr>
          <w:p>
            <w:pPr>
              <w:spacing w:after="40" w:before="40"/>
            </w:pPr>
            <w:r>
              <w:rPr>
                <w:rFonts w:ascii="Calibri" w:hAnsi="Calibri"/>
                <w:sz w:val="18"/>
              </w:rPr>
              <w:t>Yes</w:t>
            </w:r>
          </w:p>
        </w:tc>
        <w:tc>
          <w:tcPr>
            <w:tcW w:type="dxa" w:w="780"/>
          </w:tcPr>
          <w:p>
            <w:pPr>
              <w:spacing w:after="40" w:before="40"/>
            </w:pPr>
            <w:r>
              <w:rPr>
                <w:rFonts w:ascii="Calibri" w:hAnsi="Calibri"/>
                <w:sz w:val="18"/>
              </w:rPr>
              <w:t>Yes</w:t>
            </w:r>
          </w:p>
        </w:tc>
        <w:tc>
          <w:tcPr>
            <w:tcW w:type="dxa" w:w="780"/>
          </w:tcPr>
          <w:p>
            <w:pPr>
              <w:spacing w:after="40" w:before="40"/>
            </w:pPr>
            <w:r>
              <w:rPr>
                <w:rFonts w:ascii="Calibri" w:hAnsi="Calibri"/>
                <w:sz w:val="18"/>
              </w:rPr>
              <w:t>Yes</w:t>
            </w:r>
          </w:p>
        </w:tc>
        <w:tc>
          <w:tcPr>
            <w:tcW w:type="dxa" w:w="780"/>
          </w:tcPr>
          <w:p>
            <w:pPr>
              <w:spacing w:after="40" w:before="40"/>
            </w:pPr>
            <w:r>
              <w:rPr>
                <w:rFonts w:ascii="Calibri" w:hAnsi="Calibri"/>
                <w:sz w:val="18"/>
              </w:rPr>
              <w:t>Yes</w:t>
            </w:r>
          </w:p>
        </w:tc>
        <w:tc>
          <w:tcPr>
            <w:tcW w:type="dxa" w:w="780"/>
          </w:tcPr>
          <w:p>
            <w:pPr>
              <w:spacing w:after="40" w:before="40"/>
            </w:pPr>
            <w:r>
              <w:rPr>
                <w:rFonts w:ascii="Calibri" w:hAnsi="Calibri"/>
                <w:sz w:val="18"/>
              </w:rPr>
              <w:t>Yes</w:t>
            </w:r>
          </w:p>
        </w:tc>
        <w:tc>
          <w:tcPr>
            <w:tcW w:type="dxa" w:w="780"/>
          </w:tcPr>
          <w:p>
            <w:pPr>
              <w:spacing w:after="40" w:before="40"/>
            </w:pPr>
            <w:r>
              <w:rPr>
                <w:rFonts w:ascii="Calibri" w:hAnsi="Calibri"/>
                <w:sz w:val="18"/>
              </w:rPr>
              <w:t>Yes</w:t>
            </w:r>
          </w:p>
        </w:tc>
        <w:tc>
          <w:tcPr>
            <w:tcW w:type="dxa" w:w="780"/>
          </w:tcPr>
          <w:p>
            <w:pPr>
              <w:spacing w:after="40" w:before="40"/>
            </w:pPr>
            <w:r>
              <w:rPr>
                <w:rFonts w:ascii="Calibri" w:hAnsi="Calibri"/>
                <w:sz w:val="18"/>
              </w:rPr>
              <w:t>Yes</w:t>
            </w:r>
          </w:p>
        </w:tc>
        <w:tc>
          <w:tcPr>
            <w:tcW w:type="dxa" w:w="780"/>
          </w:tcPr>
          <w:p>
            <w:pPr>
              <w:spacing w:after="40" w:before="40"/>
            </w:pPr>
            <w:r>
              <w:rPr>
                <w:rFonts w:ascii="Calibri" w:hAnsi="Calibri"/>
                <w:sz w:val="18"/>
              </w:rPr>
              <w:t>Yes</w:t>
            </w:r>
          </w:p>
        </w:tc>
        <w:tc>
          <w:tcPr>
            <w:tcW w:type="dxa" w:w="780"/>
          </w:tcPr>
          <w:p>
            <w:pPr>
              <w:spacing w:after="40" w:before="40"/>
            </w:pPr>
            <w:r>
              <w:rPr>
                <w:rFonts w:ascii="Calibri" w:hAnsi="Calibri"/>
                <w:sz w:val="18"/>
              </w:rPr>
              <w:t>Yes</w:t>
            </w:r>
          </w:p>
        </w:tc>
      </w:tr>
      <w:tr>
        <w:tc>
          <w:tcPr>
            <w:tcW w:type="dxa" w:w="780"/>
          </w:tcPr>
          <w:p>
            <w:pPr>
              <w:spacing w:after="40" w:before="40"/>
            </w:pPr>
            <w:r>
              <w:rPr>
                <w:rFonts w:ascii="Calibri" w:hAnsi="Calibri"/>
                <w:sz w:val="18"/>
              </w:rPr>
              <w:t>GetObject</w:t>
            </w:r>
          </w:p>
        </w:tc>
        <w:tc>
          <w:tcPr>
            <w:tcW w:type="dxa" w:w="780"/>
          </w:tcPr>
          <w:p>
            <w:pPr>
              <w:spacing w:after="40" w:before="40"/>
            </w:pPr>
            <w:r>
              <w:rPr>
                <w:rFonts w:ascii="Calibri" w:hAnsi="Calibri"/>
                <w:sz w:val="18"/>
              </w:rPr>
              <w:t>Yes</w:t>
            </w:r>
          </w:p>
        </w:tc>
        <w:tc>
          <w:tcPr>
            <w:tcW w:type="dxa" w:w="780"/>
          </w:tcPr>
          <w:p>
            <w:pPr>
              <w:spacing w:after="40" w:before="40"/>
            </w:pPr>
            <w:r>
              <w:rPr>
                <w:rFonts w:ascii="Calibri" w:hAnsi="Calibri"/>
                <w:sz w:val="18"/>
              </w:rPr>
              <w:t>Yes</w:t>
            </w:r>
          </w:p>
        </w:tc>
        <w:tc>
          <w:tcPr>
            <w:tcW w:type="dxa" w:w="780"/>
          </w:tcPr>
          <w:p>
            <w:pPr>
              <w:spacing w:after="40" w:before="40"/>
            </w:pPr>
            <w:r>
              <w:rPr>
                <w:rFonts w:ascii="Calibri" w:hAnsi="Calibri"/>
                <w:sz w:val="18"/>
              </w:rPr>
              <w:t>Yes</w:t>
            </w:r>
          </w:p>
        </w:tc>
        <w:tc>
          <w:tcPr>
            <w:tcW w:type="dxa" w:w="780"/>
          </w:tcPr>
          <w:p>
            <w:pPr>
              <w:spacing w:after="40" w:before="40"/>
            </w:pPr>
            <w:r>
              <w:rPr>
                <w:rFonts w:ascii="Calibri" w:hAnsi="Calibri"/>
                <w:sz w:val="18"/>
              </w:rPr>
              <w:t>Yes</w:t>
            </w:r>
          </w:p>
        </w:tc>
        <w:tc>
          <w:tcPr>
            <w:tcW w:type="dxa" w:w="780"/>
          </w:tcPr>
          <w:p>
            <w:pPr>
              <w:spacing w:after="40" w:before="40"/>
            </w:pPr>
            <w:r>
              <w:rPr>
                <w:rFonts w:ascii="Calibri" w:hAnsi="Calibri"/>
                <w:sz w:val="18"/>
              </w:rPr>
              <w:t>Yes</w:t>
            </w:r>
          </w:p>
        </w:tc>
        <w:tc>
          <w:tcPr>
            <w:tcW w:type="dxa" w:w="780"/>
          </w:tcPr>
          <w:p>
            <w:pPr>
              <w:spacing w:after="40" w:before="40"/>
            </w:pPr>
            <w:r>
              <w:rPr>
                <w:rFonts w:ascii="Calibri" w:hAnsi="Calibri"/>
                <w:sz w:val="18"/>
              </w:rPr>
              <w:t>Yes</w:t>
            </w:r>
          </w:p>
        </w:tc>
        <w:tc>
          <w:tcPr>
            <w:tcW w:type="dxa" w:w="780"/>
          </w:tcPr>
          <w:p>
            <w:pPr>
              <w:spacing w:after="40" w:before="40"/>
            </w:pPr>
            <w:r>
              <w:rPr>
                <w:rFonts w:ascii="Calibri" w:hAnsi="Calibri"/>
                <w:sz w:val="18"/>
              </w:rPr>
              <w:t>Yes</w:t>
            </w:r>
          </w:p>
        </w:tc>
        <w:tc>
          <w:tcPr>
            <w:tcW w:type="dxa" w:w="780"/>
          </w:tcPr>
          <w:p>
            <w:pPr>
              <w:spacing w:after="40" w:before="40"/>
            </w:pPr>
            <w:r>
              <w:rPr>
                <w:rFonts w:ascii="Calibri" w:hAnsi="Calibri"/>
                <w:sz w:val="18"/>
              </w:rPr>
              <w:t>Yes</w:t>
            </w:r>
          </w:p>
        </w:tc>
        <w:tc>
          <w:tcPr>
            <w:tcW w:type="dxa" w:w="780"/>
          </w:tcPr>
          <w:p>
            <w:pPr>
              <w:spacing w:after="40" w:before="40"/>
            </w:pPr>
            <w:r>
              <w:rPr>
                <w:rFonts w:ascii="Calibri" w:hAnsi="Calibri"/>
                <w:sz w:val="18"/>
              </w:rPr>
              <w:t>Yes</w:t>
            </w:r>
          </w:p>
        </w:tc>
        <w:tc>
          <w:tcPr>
            <w:tcW w:type="dxa" w:w="780"/>
          </w:tcPr>
          <w:p>
            <w:pPr>
              <w:spacing w:after="40" w:before="40"/>
            </w:pPr>
            <w:r>
              <w:rPr>
                <w:rFonts w:ascii="Calibri" w:hAnsi="Calibri"/>
                <w:sz w:val="18"/>
              </w:rPr>
              <w:t>Yes</w:t>
            </w:r>
          </w:p>
        </w:tc>
        <w:tc>
          <w:tcPr>
            <w:tcW w:type="dxa" w:w="780"/>
          </w:tcPr>
          <w:p>
            <w:pPr>
              <w:spacing w:after="40" w:before="40"/>
            </w:pPr>
            <w:r>
              <w:rPr>
                <w:rFonts w:ascii="Calibri" w:hAnsi="Calibri"/>
                <w:sz w:val="18"/>
              </w:rPr>
              <w:t>Yes</w:t>
            </w:r>
          </w:p>
        </w:tc>
      </w:tr>
      <w:tr>
        <w:tc>
          <w:tcPr>
            <w:tcW w:type="dxa" w:w="780"/>
          </w:tcPr>
          <w:p>
            <w:pPr>
              <w:spacing w:after="40" w:before="40"/>
            </w:pPr>
            <w:r>
              <w:rPr>
                <w:rFonts w:ascii="Calibri" w:hAnsi="Calibri"/>
                <w:sz w:val="18"/>
              </w:rPr>
              <w:t>HeadObject</w:t>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t>Yes</w:t>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r>
          </w:p>
        </w:tc>
      </w:tr>
      <w:tr>
        <w:tc>
          <w:tcPr>
            <w:tcW w:type="dxa" w:w="780"/>
          </w:tcPr>
          <w:p>
            <w:pPr>
              <w:spacing w:after="40" w:before="40"/>
            </w:pPr>
            <w:r>
              <w:rPr>
                <w:rFonts w:ascii="Calibri" w:hAnsi="Calibri"/>
                <w:sz w:val="18"/>
              </w:rPr>
              <w:t>PutObject</w:t>
            </w:r>
          </w:p>
        </w:tc>
        <w:tc>
          <w:tcPr>
            <w:tcW w:type="dxa" w:w="780"/>
          </w:tcPr>
          <w:p>
            <w:pPr>
              <w:spacing w:after="40" w:before="40"/>
            </w:pPr>
            <w:r>
              <w:rPr>
                <w:rFonts w:ascii="Calibri" w:hAnsi="Calibri"/>
                <w:sz w:val="18"/>
              </w:rPr>
              <w:t>Yes</w:t>
            </w:r>
          </w:p>
        </w:tc>
        <w:tc>
          <w:tcPr>
            <w:tcW w:type="dxa" w:w="780"/>
          </w:tcPr>
          <w:p>
            <w:pPr>
              <w:spacing w:after="40" w:before="40"/>
            </w:pPr>
            <w:r>
              <w:rPr>
                <w:rFonts w:ascii="Calibri" w:hAnsi="Calibri"/>
                <w:sz w:val="18"/>
              </w:rPr>
              <w:t>Yes</w:t>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t>Yes</w:t>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t>Yes</w:t>
            </w:r>
          </w:p>
        </w:tc>
        <w:tc>
          <w:tcPr>
            <w:tcW w:type="dxa" w:w="780"/>
          </w:tcPr>
          <w:p>
            <w:pPr>
              <w:spacing w:after="40" w:before="40"/>
            </w:pPr>
            <w:r>
              <w:rPr>
                <w:rFonts w:ascii="Calibri" w:hAnsi="Calibri"/>
                <w:sz w:val="18"/>
              </w:rPr>
            </w:r>
          </w:p>
        </w:tc>
      </w:tr>
      <w:tr>
        <w:tc>
          <w:tcPr>
            <w:tcW w:type="dxa" w:w="780"/>
          </w:tcPr>
          <w:p>
            <w:pPr>
              <w:spacing w:after="40" w:before="40"/>
            </w:pPr>
            <w:r>
              <w:rPr>
                <w:rFonts w:ascii="Calibri" w:hAnsi="Calibri"/>
                <w:sz w:val="18"/>
              </w:rPr>
              <w:t>DeleteObject</w:t>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t>Yes</w:t>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r>
          </w:p>
        </w:tc>
        <w:tc>
          <w:tcPr>
            <w:tcW w:type="dxa" w:w="780"/>
          </w:tcPr>
          <w:p>
            <w:pPr>
              <w:spacing w:after="40" w:before="40"/>
            </w:pPr>
            <w:r>
              <w:rPr>
                <w:rFonts w:ascii="Calibri" w:hAnsi="Calibri"/>
                <w:sz w:val="18"/>
              </w:rPr>
            </w:r>
          </w:p>
        </w:tc>
      </w:tr>
    </w:tbl>
    <w:p/>
    <w:p>
      <w:r>
        <w:rPr>
          <w:b w:val="0"/>
          <w:i w:val="0"/>
        </w:rPr>
        <w:t xml:space="preserve">Two operations — </w:t>
      </w:r>
      <w:r>
        <w:rPr>
          <w:b/>
          <w:i w:val="0"/>
        </w:rPr>
        <w:t>ListObjectsV2</w:t>
      </w:r>
      <w:r>
        <w:rPr>
          <w:b w:val="0"/>
          <w:i w:val="0"/>
        </w:rPr>
        <w:t xml:space="preserve"> and </w:t>
      </w:r>
      <w:r>
        <w:rPr>
          <w:b/>
          <w:i w:val="0"/>
        </w:rPr>
        <w:t>GetObject</w:t>
      </w:r>
      <w:r>
        <w:rPr>
          <w:b w:val="0"/>
          <w:i w:val="0"/>
        </w:rPr>
        <w:t xml:space="preserve"> — provide universal coverage across every framework. Everything else is optional.</w:t>
      </w:r>
    </w:p>
    <w:p>
      <w:pPr>
        <w:spacing w:after="160"/>
      </w:pPr>
      <w:r>
        <w:t>────────────────────────────────────────────────────────────────────────────────</w:t>
      </w:r>
    </w:p>
    <w:p>
      <w:pPr>
        <w:pStyle w:val="Heading2"/>
      </w:pPr>
      <w:r>
        <w:t>Now Let Us Talk About Why the Storage Platform Matters</w:t>
      </w:r>
    </w:p>
    <w:p>
      <w:r>
        <w:rPr>
          <w:b w:val="0"/>
          <w:i w:val="0"/>
        </w:rPr>
        <w:t xml:space="preserve">So far, I have focused on the API surface — proving that six operations are enough. But there is an equally important question that does not get enough attention in AI architecture discussions: </w:t>
      </w:r>
      <w:r>
        <w:rPr>
          <w:b/>
          <w:i w:val="0"/>
        </w:rPr>
        <w:t>what happens underneath the API?</w:t>
      </w:r>
    </w:p>
    <w:p>
      <w:r>
        <w:rPr>
          <w:b w:val="0"/>
          <w:i w:val="0"/>
        </w:rPr>
        <w:t>When you are building production AI systems that serve real users and real business decisions, the storage platform underneath your data is not just a detail. It is the foundation. Here is why Azure NetApp Files is uniquely positioned for this role.</w:t>
      </w:r>
    </w:p>
    <w:p>
      <w:pPr>
        <w:pStyle w:val="Heading3"/>
      </w:pPr>
      <w:r>
        <w:t>Sub-Millisecond Latency</w:t>
      </w:r>
    </w:p>
    <w:p>
      <w:r>
        <w:rPr>
          <w:b w:val="0"/>
          <w:i w:val="0"/>
        </w:rPr>
        <w:t xml:space="preserve">ANF delivers sub-millisecond latency for read operations. In the SPECstorage Solution 2020 benchmark, a single ANF large volume sustained sub-millisecond latency throughout test iterations, only breaching 1 ms at peak load. When an AI agent calls </w:t>
      </w:r>
      <w:r>
        <w:rPr>
          <w:b/>
          <w:i w:val="0"/>
        </w:rPr>
        <w:t>GetObject</w:t>
      </w:r>
      <w:r>
        <w:rPr>
          <w:b w:val="0"/>
          <w:i w:val="0"/>
        </w:rPr>
        <w:t xml:space="preserve"> to read a document — whether through an MCP server, a LangChain loader, or a custom function tool — the storage response is measured in fractions of a millisecond. For agentic RAG workflows where the agent makes multiple sequential reads (reading one file, reasoning, then reading another), this latency advantage compounds. Each agent "thinking step" that requires data access completes faster, leading to noticeably better end-user response times.</w:t>
      </w:r>
    </w:p>
    <w:p>
      <w:pPr>
        <w:pStyle w:val="Heading3"/>
      </w:pPr>
      <w:r>
        <w:t>Throughput That Scales with AI Workloads</w:t>
      </w:r>
    </w:p>
    <w:p>
      <w:r>
        <w:rPr>
          <w:b w:val="0"/>
          <w:i w:val="0"/>
        </w:rPr>
        <w:t xml:space="preserve">ANF large volumes can deliver up to </w:t>
      </w:r>
      <w:r>
        <w:rPr>
          <w:b/>
          <w:i w:val="0"/>
        </w:rPr>
        <w:t>12,800 MiB/s (12.5 GiB/s)</w:t>
      </w:r>
      <w:r>
        <w:rPr>
          <w:b w:val="0"/>
          <w:i w:val="0"/>
        </w:rPr>
        <w:t xml:space="preserve"> of throughput — verified in benchmark testing where sequential reads hit 12,761 MiB/s from a single volume. Regular volumes support up to approximately 4,500 MiB/s. When you have an AI Search indexer processing hundreds of documents through a Document Intelligence pipeline, or a Spark job preprocessing thousands of files for embedding, throughput matters. ANF delivers it without throttling, without provisioned capacity units, without worrying about request rate limits that plague object storage services.</w:t>
      </w:r>
    </w:p>
    <w:p>
      <w:r>
        <w:rPr>
          <w:b w:val="0"/>
          <w:i w:val="0"/>
        </w:rPr>
        <w:t xml:space="preserve">And the IOPS numbers back this up: large volumes have been benchmarked at </w:t>
      </w:r>
      <w:r>
        <w:rPr>
          <w:b/>
          <w:i w:val="0"/>
        </w:rPr>
        <w:t>792,046 operations per second</w:t>
      </w:r>
      <w:r>
        <w:rPr>
          <w:b w:val="0"/>
          <w:i w:val="0"/>
        </w:rPr>
        <w:t xml:space="preserve"> at peak, with EDA workloads hitting 826,000 IOPS. For concurrent multi-agent architectures where several agents are reading files simultaneously, this means zero contention and no performance degradation.</w:t>
      </w:r>
    </w:p>
    <w:p>
      <w:pPr>
        <w:pStyle w:val="Heading3"/>
      </w:pPr>
      <w:r>
        <w:t>Enterprise Data Protection — Snapshots That Do Not Lie</w:t>
      </w:r>
    </w:p>
    <w:p>
      <w:r>
        <w:rPr>
          <w:b w:val="0"/>
          <w:i w:val="0"/>
        </w:rPr>
        <w:t xml:space="preserve">This is where ANF fundamentally changes the conversation about AI data governance. ANF supports up to </w:t>
      </w:r>
      <w:r>
        <w:rPr>
          <w:b/>
          <w:i w:val="0"/>
        </w:rPr>
        <w:t>255 snapshots per volume</w:t>
      </w:r>
      <w:r>
        <w:rPr>
          <w:b w:val="0"/>
          <w:i w:val="0"/>
        </w:rPr>
        <w:t>, and they are:</w:t>
      </w:r>
    </w:p>
    <w:p>
      <w:pPr>
        <w:pStyle w:val="ListBullet"/>
      </w:pPr>
      <w:r>
        <w:rPr>
          <w:b/>
        </w:rPr>
        <w:t>Near-instantaneous</w:t>
      </w:r>
      <w:r>
        <w:t>: Created in seconds regardless of volume size — pointer-based, not data-copy</w:t>
      </w:r>
    </w:p>
    <w:p>
      <w:pPr>
        <w:pStyle w:val="ListBullet"/>
      </w:pPr>
      <w:r>
        <w:rPr>
          <w:b/>
        </w:rPr>
        <w:t>Space-efficient</w:t>
      </w:r>
      <w:r>
        <w:t>: Copy-on-write architecture — only changed blocks consume additional space. Typical daily consumption is 1-5% of used capacity</w:t>
      </w:r>
    </w:p>
    <w:p>
      <w:pPr>
        <w:pStyle w:val="ListBullet"/>
      </w:pPr>
      <w:r>
        <w:rPr>
          <w:b/>
        </w:rPr>
        <w:t>Policy-driven</w:t>
      </w:r>
      <w:r>
        <w:t>: Hourly, daily, weekly, and monthly snapshot schedules with configurable retention</w:t>
      </w:r>
    </w:p>
    <w:p>
      <w:pPr>
        <w:pStyle w:val="ListBullet"/>
      </w:pPr>
      <w:r>
        <w:rPr>
          <w:b/>
        </w:rPr>
        <w:t>Consistent</w:t>
      </w:r>
      <w:r>
        <w:t>: Point-in-time consistent views of your entire data set</w:t>
      </w:r>
    </w:p>
    <w:p>
      <w:r>
        <w:rPr>
          <w:b w:val="0"/>
          <w:i w:val="0"/>
        </w:rPr>
        <w:t>Why does this matter for AI? Consider this scenario: your AI agent is grounded on financial data. Regulatory auditors ask, "What data was the agent using when it generated that report on March 15th?" With ANF snapshots, you can answer definitively. You can even mount a snapshot as a read-only volume, point your indexer at it, and reproduce exactly what the agent would have said on any given date.</w:t>
      </w:r>
    </w:p>
    <w:p>
      <w:r>
        <w:rPr>
          <w:b w:val="0"/>
          <w:i w:val="0"/>
        </w:rPr>
        <w:t>This is AI reproducibility and auditability built into the storage layer. No application-level versioning needed. No separate metadata databases to maintain.</w:t>
      </w:r>
    </w:p>
    <w:p>
      <w:r>
        <w:rPr>
          <w:b w:val="0"/>
          <w:i w:val="0"/>
        </w:rPr>
        <w:t xml:space="preserve">Beyond snapshots, ANF offers a </w:t>
      </w:r>
      <w:r>
        <w:rPr>
          <w:b/>
          <w:i w:val="0"/>
        </w:rPr>
        <w:t>fully managed backup service</w:t>
      </w:r>
      <w:r>
        <w:rPr>
          <w:b w:val="0"/>
          <w:i w:val="0"/>
        </w:rPr>
        <w:t xml:space="preserve"> for long-term retention and compliance. Backups are incremental (only changed blocks are transferred), stored on zone-redundant storage by default, and each backup is individually restorable — no need to replay a chain of incrementals. For organizations in regulated industries building AI on financial, healthcare, or legal data, this is table stakes.</w:t>
      </w:r>
    </w:p>
    <w:p>
      <w:pPr>
        <w:pStyle w:val="Heading3"/>
      </w:pPr>
      <w:r>
        <w:t>Cross-Region Replication for Disaster Recovery</w:t>
      </w:r>
    </w:p>
    <w:p>
      <w:r>
        <w:rPr>
          <w:b w:val="0"/>
          <w:i w:val="0"/>
        </w:rPr>
        <w:t xml:space="preserve">ANF supports </w:t>
      </w:r>
      <w:r>
        <w:rPr>
          <w:b/>
          <w:i w:val="0"/>
        </w:rPr>
        <w:t>cross-region replication (CRR)</w:t>
      </w:r>
      <w:r>
        <w:rPr>
          <w:b w:val="0"/>
          <w:i w:val="0"/>
        </w:rPr>
        <w:t>, asynchronously replicating volume data to a paired Azure region using snapshot-based technology — only changed blocks cross the wire, encrypted with TLS 1.2 AES-256 GCM. For AI workloads, this means:</w:t>
      </w:r>
    </w:p>
    <w:p>
      <w:pPr>
        <w:pStyle w:val="ListBullet"/>
      </w:pPr>
      <w:r>
        <w:rPr>
          <w:b w:val="0"/>
          <w:i w:val="0"/>
        </w:rPr>
        <w:t>Your RAG knowledge base survives a regional outage</w:t>
      </w:r>
    </w:p>
    <w:p>
      <w:pPr>
        <w:pStyle w:val="ListBullet"/>
      </w:pPr>
      <w:r>
        <w:rPr>
          <w:b w:val="0"/>
          <w:i w:val="0"/>
        </w:rPr>
        <w:t>You can fail over the AI pipeline to a secondary region</w:t>
      </w:r>
    </w:p>
    <w:p>
      <w:pPr>
        <w:pStyle w:val="ListBullet"/>
      </w:pPr>
      <w:r>
        <w:rPr>
          <w:b w:val="0"/>
          <w:i w:val="0"/>
        </w:rPr>
        <w:t>RPO (Recovery Point Objective) in minutes, not hours</w:t>
      </w:r>
    </w:p>
    <w:p>
      <w:r>
        <w:rPr>
          <w:b w:val="0"/>
          <w:i w:val="0"/>
        </w:rPr>
        <w:t xml:space="preserve">What is even more impressive: ANF now supports </w:t>
      </w:r>
      <w:r>
        <w:rPr>
          <w:b/>
          <w:i w:val="0"/>
        </w:rPr>
        <w:t>cross-zone-region replication (CZRR)</w:t>
      </w:r>
      <w:r>
        <w:rPr>
          <w:b w:val="0"/>
          <w:i w:val="0"/>
        </w:rPr>
        <w:t>, allowing you to create two replication relationships on a single source volume — one cross-zone and one cross-region simultaneously. That is multi-layered protection against both zone-level and regional failures.</w:t>
      </w:r>
    </w:p>
    <w:p>
      <w:r>
        <w:rPr>
          <w:b w:val="0"/>
          <w:i w:val="0"/>
        </w:rPr>
        <w:t>If your AI agent is business-critical — and increasingly, they are — disaster recovery for the underlying data is not optional. ANF provides it at the storage layer, transparent to the AI services above.</w:t>
      </w:r>
    </w:p>
    <w:p>
      <w:pPr>
        <w:pStyle w:val="Heading3"/>
      </w:pPr>
      <w:r>
        <w:t>Availability Zones and High Availability</w:t>
      </w:r>
    </w:p>
    <w:p>
      <w:r>
        <w:rPr>
          <w:b w:val="0"/>
          <w:i w:val="0"/>
        </w:rPr>
        <w:t xml:space="preserve">ANF supports </w:t>
      </w:r>
      <w:r>
        <w:rPr>
          <w:b/>
          <w:i w:val="0"/>
        </w:rPr>
        <w:t>availability zone placement</w:t>
      </w:r>
      <w:r>
        <w:rPr>
          <w:b w:val="0"/>
          <w:i w:val="0"/>
        </w:rPr>
        <w:t xml:space="preserve"> and offers the new </w:t>
      </w:r>
      <w:r>
        <w:rPr>
          <w:b/>
          <w:i w:val="0"/>
        </w:rPr>
        <w:t>Elastic zone-redundant service level</w:t>
      </w:r>
      <w:r>
        <w:rPr>
          <w:b w:val="0"/>
          <w:i w:val="0"/>
        </w:rPr>
        <w:t>, which automatically replicates data across three or more availability zones within a region. If a zone goes down, traffic is automatically routed to the failover zone — no customer intervention required. The mount target and service endpoint stay the same. Your AI pipeline does not even notice.</w:t>
      </w:r>
    </w:p>
    <w:p>
      <w:r>
        <w:rPr>
          <w:b w:val="0"/>
          <w:i w:val="0"/>
        </w:rPr>
        <w:t>For AI workloads serving real-time business decisions, this kind of transparent failover is critical. An AI agent that goes down because its data source is unavailable is worse than no AI agent at all.</w:t>
      </w:r>
    </w:p>
    <w:p>
      <w:pPr>
        <w:pStyle w:val="Heading3"/>
      </w:pPr>
      <w:r>
        <w:t>Encryption — At Rest and In Transit</w:t>
      </w:r>
    </w:p>
    <w:p>
      <w:pPr>
        <w:pStyle w:val="ListBullet"/>
      </w:pPr>
      <w:r>
        <w:rPr>
          <w:b/>
        </w:rPr>
        <w:t>At rest</w:t>
      </w:r>
      <w:r>
        <w:t>: All ANF volumes are encrypted by default with AES-256 (XTS-AES-256 per volume, FIPS 140-2 compliant). For organizations requiring full key control, ANF supports **customer-managed keys (CMK)** via Azure Key Vault, and even **customer-managed keys with Managed HSM** (FIPS 140-2 Level 3). For the most sensitive workloads, **double encryption at rest** adds a hardware-based encryption layer on top of the software layer.</w:t>
      </w:r>
    </w:p>
    <w:p>
      <w:pPr>
        <w:pStyle w:val="ListBullet"/>
      </w:pPr>
      <w:r>
        <w:rPr>
          <w:b/>
        </w:rPr>
        <w:t>In transit</w:t>
      </w:r>
      <w:r>
        <w:t>: SMB encryption via AES-GCM (SMB 3.1.1), NFSv4.1 Kerberos encryption (krb5p mode with AES-256-GCM), and the Object REST API uses HTTPS (TLS) for all communications. Replication traffic is encrypted with TLS 1.2 AES-256 GCM, with underlying Azure MACsec encryption on all Azure traffic.</w:t>
      </w:r>
    </w:p>
    <w:p>
      <w:r>
        <w:rPr>
          <w:b w:val="0"/>
          <w:i w:val="0"/>
        </w:rPr>
        <w:t>For AI workloads processing sensitive enterprise data — financial records, healthcare documents, legal contracts — encryption is non-negotiable. ANF provides it at every layer without performance compromise.</w:t>
      </w:r>
    </w:p>
    <w:p>
      <w:pPr>
        <w:pStyle w:val="Heading3"/>
      </w:pPr>
      <w:r>
        <w:t>Multi-Protocol Access — The Superpower</w:t>
      </w:r>
    </w:p>
    <w:p>
      <w:r>
        <w:rPr>
          <w:b w:val="0"/>
          <w:i w:val="0"/>
        </w:rPr>
        <w:t xml:space="preserve">Here is something that no cloud-native object store can do: ANF serves the same data over </w:t>
      </w:r>
      <w:r>
        <w:rPr>
          <w:b/>
          <w:i w:val="0"/>
        </w:rPr>
        <w:t>NFS (v3 and v4.1)</w:t>
      </w:r>
      <w:r>
        <w:rPr>
          <w:b w:val="0"/>
          <w:i w:val="0"/>
        </w:rPr>
        <w:t xml:space="preserve">, </w:t>
      </w:r>
      <w:r>
        <w:rPr>
          <w:b/>
          <w:i w:val="0"/>
        </w:rPr>
        <w:t>SMB (2.1 and 3.x)</w:t>
      </w:r>
      <w:r>
        <w:rPr>
          <w:b w:val="0"/>
          <w:i w:val="0"/>
        </w:rPr>
        <w:t xml:space="preserve">, and the </w:t>
      </w:r>
      <w:r>
        <w:rPr>
          <w:b/>
          <w:i w:val="0"/>
        </w:rPr>
        <w:t>S3-compatible Object REST API</w:t>
      </w:r>
      <w:r>
        <w:rPr>
          <w:b w:val="0"/>
          <w:i w:val="0"/>
        </w:rPr>
        <w:t xml:space="preserve"> simultaneously. Dual-protocol volumes support NFSv3+SMB or NFSv4.1+SMB combinations, and the Object REST API works on top of any of these.</w:t>
      </w:r>
    </w:p>
    <w:p>
      <w:r>
        <w:rPr>
          <w:b w:val="0"/>
          <w:i w:val="0"/>
        </w:rPr>
        <w:t>Your existing applications continue to read and write files over NFS/SMB — they do not know or care that an AI agent is reading the same files through the S3 endpoint. The finance team's Excel workbooks on SMB shares? The AI agent can index them through the Object REST API. The engineering team's simulation outputs on NFS? Same story. A data scientist writes a file from a Jupyter notebook via NFS, and moments later an AI agent reads it through the S3 endpoint.</w:t>
      </w:r>
    </w:p>
    <w:p>
      <w:r>
        <w:rPr>
          <w:b w:val="0"/>
          <w:i w:val="0"/>
        </w:rPr>
        <w:t>This is not just convenience. It eliminates an entire category of data integration work. There is no "AI data lake" to populate. The data is already where it needs to be.</w:t>
      </w:r>
    </w:p>
    <w:p>
      <w:pPr>
        <w:pStyle w:val="Heading3"/>
      </w:pPr>
      <w:r>
        <w:t>Scalability — From Gigabytes to Petabytes</w:t>
      </w:r>
    </w:p>
    <w:p>
      <w:r>
        <w:rPr>
          <w:b w:val="0"/>
          <w:i w:val="0"/>
        </w:rPr>
        <w:t xml:space="preserve">Regular ANF volumes scale from </w:t>
      </w:r>
      <w:r>
        <w:rPr>
          <w:b/>
          <w:i w:val="0"/>
        </w:rPr>
        <w:t>50 GiB to 100 TiB</w:t>
      </w:r>
      <w:r>
        <w:rPr>
          <w:b w:val="0"/>
          <w:i w:val="0"/>
        </w:rPr>
        <w:t xml:space="preserve">. Large volumes scale from </w:t>
      </w:r>
      <w:r>
        <w:rPr>
          <w:b/>
          <w:i w:val="0"/>
        </w:rPr>
        <w:t>50 TiB to over 1 PiB</w:t>
      </w:r>
      <w:r>
        <w:rPr>
          <w:b w:val="0"/>
          <w:i w:val="0"/>
        </w:rPr>
        <w:t xml:space="preserve">. With cool access enabled, volumes can reach up to </w:t>
      </w:r>
      <w:r>
        <w:rPr>
          <w:b/>
          <w:i w:val="0"/>
        </w:rPr>
        <w:t>7.2 PiB</w:t>
      </w:r>
      <w:r>
        <w:rPr>
          <w:b w:val="0"/>
          <w:i w:val="0"/>
        </w:rPr>
        <w:t xml:space="preserve">. Capacity pools can grow to </w:t>
      </w:r>
      <w:r>
        <w:rPr>
          <w:b/>
          <w:i w:val="0"/>
        </w:rPr>
        <w:t>500 TiB</w:t>
      </w:r>
      <w:r>
        <w:rPr>
          <w:b w:val="0"/>
          <w:i w:val="0"/>
        </w:rPr>
        <w:t xml:space="preserve"> each, with up to 25 pools per NetApp account.</w:t>
      </w:r>
    </w:p>
    <w:p>
      <w:r>
        <w:rPr>
          <w:b w:val="0"/>
          <w:i w:val="0"/>
        </w:rPr>
        <w:t>For organizations with large document corpuses — think law firms with millions of case files, or manufacturing companies with decades of engineering specs — ANF can host the entire corpus in a single storage platform that serves both traditional applications and AI workloads.</w:t>
      </w:r>
    </w:p>
    <w:p>
      <w:pPr>
        <w:pStyle w:val="Heading3"/>
      </w:pPr>
      <w:r>
        <w:t>Cool Access Tiering</w:t>
      </w:r>
    </w:p>
    <w:p>
      <w:r>
        <w:rPr>
          <w:b w:val="0"/>
          <w:i w:val="0"/>
        </w:rPr>
        <w:t xml:space="preserve">For data that is accessed infrequently but still needs to be available for AI indexing, ANF offers </w:t>
      </w:r>
      <w:r>
        <w:rPr>
          <w:b/>
          <w:i w:val="0"/>
        </w:rPr>
        <w:t>cool access tiering</w:t>
      </w:r>
      <w:r>
        <w:rPr>
          <w:b w:val="0"/>
          <w:i w:val="0"/>
        </w:rPr>
        <w:t xml:space="preserve">. Files not accessed within a configurable coolness period (2 to 183 days) automatically move to lower-cost cool storage, while metadata stays on the hot tier for fast lookups. When an AI agent or indexer needs a cool file, it is transparently retrieved — sequential reads are served directly from the cool tier without rehydration. The AI agent does not know the difference — it calls </w:t>
      </w:r>
      <w:r>
        <w:rPr>
          <w:b/>
          <w:i w:val="0"/>
        </w:rPr>
        <w:t>GetObject</w:t>
      </w:r>
      <w:r>
        <w:rPr>
          <w:b w:val="0"/>
          <w:i w:val="0"/>
        </w:rPr>
        <w:t xml:space="preserve"> and gets the file, whether it is on hot or cool tier.</w:t>
      </w:r>
    </w:p>
    <w:p>
      <w:pPr>
        <w:spacing w:after="160"/>
      </w:pPr>
      <w:r>
        <w:t>────────────────────────────────────────────────────────────────────────────────</w:t>
      </w:r>
    </w:p>
    <w:p>
      <w:pPr>
        <w:pStyle w:val="Heading2"/>
      </w:pPr>
      <w:r>
        <w:t>What About the Operations ANF Does Not Support?</w:t>
      </w:r>
    </w:p>
    <w:p>
      <w:r>
        <w:rPr>
          <w:b w:val="0"/>
          <w:i w:val="0"/>
        </w:rPr>
        <w:t>Transparency is important. ANF's Object REST API does not support the following S3 features. Here is why each one is irrelevant for agentic AI workloads: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shd w:fill="1a568e"/>
          </w:tcPr>
          <w:p>
            <w:pPr>
              <w:spacing w:after="40" w:before="40"/>
            </w:pPr>
            <w:r>
              <w:rPr>
                <w:rFonts w:ascii="Calibri" w:hAnsi="Calibri"/>
                <w:b/>
                <w:color w:val="FFFFFF"/>
                <w:sz w:val="18"/>
              </w:rPr>
              <w:t>Feature Not Supported</w:t>
            </w:r>
          </w:p>
        </w:tc>
        <w:tc>
          <w:tcPr>
            <w:tcW w:type="dxa" w:w="3120"/>
            <w:shd w:fill="1a568e"/>
          </w:tcPr>
          <w:p>
            <w:pPr>
              <w:spacing w:after="40" w:before="40"/>
            </w:pPr>
            <w:r>
              <w:rPr>
                <w:rFonts w:ascii="Calibri" w:hAnsi="Calibri"/>
                <w:b/>
                <w:color w:val="FFFFFF"/>
                <w:sz w:val="18"/>
              </w:rPr>
              <w:t>What It Does</w:t>
            </w:r>
          </w:p>
        </w:tc>
        <w:tc>
          <w:tcPr>
            <w:tcW w:type="dxa" w:w="3120"/>
            <w:shd w:fill="1a568e"/>
          </w:tcPr>
          <w:p>
            <w:pPr>
              <w:spacing w:after="40" w:before="40"/>
            </w:pPr>
            <w:r>
              <w:rPr>
                <w:rFonts w:ascii="Calibri" w:hAnsi="Calibri"/>
                <w:b/>
                <w:color w:val="FFFFFF"/>
                <w:sz w:val="18"/>
              </w:rPr>
              <w:t>Why AI Agents Do Not Need It</w:t>
            </w:r>
          </w:p>
        </w:tc>
      </w:tr>
      <w:tr>
        <w:tc>
          <w:tcPr>
            <w:tcW w:type="dxa" w:w="3120"/>
          </w:tcPr>
          <w:p>
            <w:pPr>
              <w:spacing w:after="40" w:before="40"/>
            </w:pPr>
            <w:r>
              <w:rPr>
                <w:rFonts w:ascii="Calibri" w:hAnsi="Calibri"/>
                <w:sz w:val="18"/>
              </w:rPr>
              <w:t>Presigned URLs</w:t>
            </w:r>
          </w:p>
        </w:tc>
        <w:tc>
          <w:tcPr>
            <w:tcW w:type="dxa" w:w="3120"/>
          </w:tcPr>
          <w:p>
            <w:pPr>
              <w:spacing w:after="40" w:before="40"/>
            </w:pPr>
            <w:r>
              <w:rPr>
                <w:rFonts w:ascii="Calibri" w:hAnsi="Calibri"/>
                <w:sz w:val="18"/>
              </w:rPr>
              <w:t>Generate temporary download links</w:t>
            </w:r>
          </w:p>
        </w:tc>
        <w:tc>
          <w:tcPr>
            <w:tcW w:type="dxa" w:w="3120"/>
          </w:tcPr>
          <w:p>
            <w:pPr>
              <w:spacing w:after="40" w:before="40"/>
            </w:pPr>
            <w:r>
              <w:rPr>
                <w:rFonts w:ascii="Calibri" w:hAnsi="Calibri"/>
                <w:sz w:val="18"/>
              </w:rPr>
              <w:t>Agents read content directly via GetObject. They do not generate browser-facing download links.</w:t>
            </w:r>
          </w:p>
        </w:tc>
      </w:tr>
      <w:tr>
        <w:tc>
          <w:tcPr>
            <w:tcW w:type="dxa" w:w="3120"/>
          </w:tcPr>
          <w:p>
            <w:pPr>
              <w:spacing w:after="40" w:before="40"/>
            </w:pPr>
            <w:r>
              <w:rPr>
                <w:rFonts w:ascii="Calibri" w:hAnsi="Calibri"/>
                <w:sz w:val="18"/>
              </w:rPr>
              <w:t>Multipart Upload</w:t>
            </w:r>
          </w:p>
        </w:tc>
        <w:tc>
          <w:tcPr>
            <w:tcW w:type="dxa" w:w="3120"/>
          </w:tcPr>
          <w:p>
            <w:pPr>
              <w:spacing w:after="40" w:before="40"/>
            </w:pPr>
            <w:r>
              <w:rPr>
                <w:rFonts w:ascii="Calibri" w:hAnsi="Calibri"/>
                <w:sz w:val="18"/>
              </w:rPr>
              <w:t>Upload large files in parallel parts</w:t>
            </w:r>
          </w:p>
        </w:tc>
        <w:tc>
          <w:tcPr>
            <w:tcW w:type="dxa" w:w="3120"/>
          </w:tcPr>
          <w:p>
            <w:pPr>
              <w:spacing w:after="40" w:before="40"/>
            </w:pPr>
            <w:r>
              <w:rPr>
                <w:rFonts w:ascii="Calibri" w:hAnsi="Calibri"/>
                <w:sz w:val="18"/>
              </w:rPr>
              <w:t>Agents write small outputs (summaries, reports). Large file ingestion uses standard PutObject or aws s3 sync.</w:t>
            </w:r>
          </w:p>
        </w:tc>
      </w:tr>
      <w:tr>
        <w:tc>
          <w:tcPr>
            <w:tcW w:type="dxa" w:w="3120"/>
          </w:tcPr>
          <w:p>
            <w:pPr>
              <w:spacing w:after="40" w:before="40"/>
            </w:pPr>
            <w:r>
              <w:rPr>
                <w:rFonts w:ascii="Calibri" w:hAnsi="Calibri"/>
                <w:sz w:val="18"/>
              </w:rPr>
              <w:t>Versioning</w:t>
            </w:r>
          </w:p>
        </w:tc>
        <w:tc>
          <w:tcPr>
            <w:tcW w:type="dxa" w:w="3120"/>
          </w:tcPr>
          <w:p>
            <w:pPr>
              <w:spacing w:after="40" w:before="40"/>
            </w:pPr>
            <w:r>
              <w:rPr>
                <w:rFonts w:ascii="Calibri" w:hAnsi="Calibri"/>
                <w:sz w:val="18"/>
              </w:rPr>
              <w:t>Track file version history</w:t>
            </w:r>
          </w:p>
        </w:tc>
        <w:tc>
          <w:tcPr>
            <w:tcW w:type="dxa" w:w="3120"/>
          </w:tcPr>
          <w:p>
            <w:pPr>
              <w:spacing w:after="40" w:before="40"/>
            </w:pPr>
            <w:r>
              <w:rPr>
                <w:rFonts w:ascii="Calibri" w:hAnsi="Calibri"/>
                <w:sz w:val="18"/>
              </w:rPr>
              <w:t>ANF snapshots provide far superior point-in-time versioning at the storage layer.</w:t>
            </w:r>
          </w:p>
        </w:tc>
      </w:tr>
      <w:tr>
        <w:tc>
          <w:tcPr>
            <w:tcW w:type="dxa" w:w="3120"/>
          </w:tcPr>
          <w:p>
            <w:pPr>
              <w:spacing w:after="40" w:before="40"/>
            </w:pPr>
            <w:r>
              <w:rPr>
                <w:rFonts w:ascii="Calibri" w:hAnsi="Calibri"/>
                <w:sz w:val="18"/>
              </w:rPr>
              <w:t>Lifecycle Policies</w:t>
            </w:r>
          </w:p>
        </w:tc>
        <w:tc>
          <w:tcPr>
            <w:tcW w:type="dxa" w:w="3120"/>
          </w:tcPr>
          <w:p>
            <w:pPr>
              <w:spacing w:after="40" w:before="40"/>
            </w:pPr>
            <w:r>
              <w:rPr>
                <w:rFonts w:ascii="Calibri" w:hAnsi="Calibri"/>
                <w:sz w:val="18"/>
              </w:rPr>
              <w:t>Auto-archive or delete old files</w:t>
            </w:r>
          </w:p>
        </w:tc>
        <w:tc>
          <w:tcPr>
            <w:tcW w:type="dxa" w:w="3120"/>
          </w:tcPr>
          <w:p>
            <w:pPr>
              <w:spacing w:after="40" w:before="40"/>
            </w:pPr>
            <w:r>
              <w:rPr>
                <w:rFonts w:ascii="Calibri" w:hAnsi="Calibri"/>
                <w:sz w:val="18"/>
              </w:rPr>
              <w:t>ANF cool access tiering handles this at the storage layer.</w:t>
            </w:r>
          </w:p>
        </w:tc>
      </w:tr>
      <w:tr>
        <w:tc>
          <w:tcPr>
            <w:tcW w:type="dxa" w:w="3120"/>
          </w:tcPr>
          <w:p>
            <w:pPr>
              <w:spacing w:after="40" w:before="40"/>
            </w:pPr>
            <w:r>
              <w:rPr>
                <w:rFonts w:ascii="Calibri" w:hAnsi="Calibri"/>
                <w:sz w:val="18"/>
              </w:rPr>
              <w:t>Bucket Policies / ACLs</w:t>
            </w:r>
          </w:p>
        </w:tc>
        <w:tc>
          <w:tcPr>
            <w:tcW w:type="dxa" w:w="3120"/>
          </w:tcPr>
          <w:p>
            <w:pPr>
              <w:spacing w:after="40" w:before="40"/>
            </w:pPr>
            <w:r>
              <w:rPr>
                <w:rFonts w:ascii="Calibri" w:hAnsi="Calibri"/>
                <w:sz w:val="18"/>
              </w:rPr>
              <w:t>Fine-grained per-object access control</w:t>
            </w:r>
          </w:p>
        </w:tc>
        <w:tc>
          <w:tcPr>
            <w:tcW w:type="dxa" w:w="3120"/>
          </w:tcPr>
          <w:p>
            <w:pPr>
              <w:spacing w:after="40" w:before="40"/>
            </w:pPr>
            <w:r>
              <w:rPr>
                <w:rFonts w:ascii="Calibri" w:hAnsi="Calibri"/>
                <w:sz w:val="18"/>
              </w:rPr>
              <w:t>Security is managed via Azure RBAC, VNet isolation, and ANF export policies — more robust than bucket ACLs.</w:t>
            </w:r>
          </w:p>
        </w:tc>
      </w:tr>
      <w:tr>
        <w:tc>
          <w:tcPr>
            <w:tcW w:type="dxa" w:w="3120"/>
          </w:tcPr>
          <w:p>
            <w:pPr>
              <w:spacing w:after="40" w:before="40"/>
            </w:pPr>
            <w:r>
              <w:rPr>
                <w:rFonts w:ascii="Calibri" w:hAnsi="Calibri"/>
                <w:sz w:val="18"/>
              </w:rPr>
              <w:t>S3 Select</w:t>
            </w:r>
          </w:p>
        </w:tc>
        <w:tc>
          <w:tcPr>
            <w:tcW w:type="dxa" w:w="3120"/>
          </w:tcPr>
          <w:p>
            <w:pPr>
              <w:spacing w:after="40" w:before="40"/>
            </w:pPr>
            <w:r>
              <w:rPr>
                <w:rFonts w:ascii="Calibri" w:hAnsi="Calibri"/>
                <w:sz w:val="18"/>
              </w:rPr>
              <w:t>Run SQL queries inside objects</w:t>
            </w:r>
          </w:p>
        </w:tc>
        <w:tc>
          <w:tcPr>
            <w:tcW w:type="dxa" w:w="3120"/>
          </w:tcPr>
          <w:p>
            <w:pPr>
              <w:spacing w:after="40" w:before="40"/>
            </w:pPr>
            <w:r>
              <w:rPr>
                <w:rFonts w:ascii="Calibri" w:hAnsi="Calibri"/>
                <w:sz w:val="18"/>
              </w:rPr>
              <w:t>Agents read files and reason over them in-context using LLM intelligence — far more powerful than SQL projection.</w:t>
            </w:r>
          </w:p>
        </w:tc>
      </w:tr>
      <w:tr>
        <w:tc>
          <w:tcPr>
            <w:tcW w:type="dxa" w:w="3120"/>
          </w:tcPr>
          <w:p>
            <w:pPr>
              <w:spacing w:after="40" w:before="40"/>
            </w:pPr>
            <w:r>
              <w:rPr>
                <w:rFonts w:ascii="Calibri" w:hAnsi="Calibri"/>
                <w:sz w:val="18"/>
              </w:rPr>
              <w:t>Event Notifications</w:t>
            </w:r>
          </w:p>
        </w:tc>
        <w:tc>
          <w:tcPr>
            <w:tcW w:type="dxa" w:w="3120"/>
          </w:tcPr>
          <w:p>
            <w:pPr>
              <w:spacing w:after="40" w:before="40"/>
            </w:pPr>
            <w:r>
              <w:rPr>
                <w:rFonts w:ascii="Calibri" w:hAnsi="Calibri"/>
                <w:sz w:val="18"/>
              </w:rPr>
              <w:t>Trigger on object changes</w:t>
            </w:r>
          </w:p>
        </w:tc>
        <w:tc>
          <w:tcPr>
            <w:tcW w:type="dxa" w:w="3120"/>
          </w:tcPr>
          <w:p>
            <w:pPr>
              <w:spacing w:after="40" w:before="40"/>
            </w:pPr>
            <w:r>
              <w:rPr>
                <w:rFonts w:ascii="Calibri" w:hAnsi="Calibri"/>
                <w:sz w:val="18"/>
              </w:rPr>
              <w:t>Azure Event Grid integration with ANF handles event-driven scenarios.</w:t>
            </w:r>
          </w:p>
        </w:tc>
      </w:tr>
      <w:tr>
        <w:tc>
          <w:tcPr>
            <w:tcW w:type="dxa" w:w="3120"/>
          </w:tcPr>
          <w:p>
            <w:pPr>
              <w:spacing w:after="40" w:before="40"/>
            </w:pPr>
            <w:r>
              <w:rPr>
                <w:rFonts w:ascii="Calibri" w:hAnsi="Calibri"/>
                <w:sz w:val="18"/>
              </w:rPr>
              <w:t>Server-Side Encryption Config</w:t>
            </w:r>
          </w:p>
        </w:tc>
        <w:tc>
          <w:tcPr>
            <w:tcW w:type="dxa" w:w="3120"/>
          </w:tcPr>
          <w:p>
            <w:pPr>
              <w:spacing w:after="40" w:before="40"/>
            </w:pPr>
            <w:r>
              <w:rPr>
                <w:rFonts w:ascii="Calibri" w:hAnsi="Calibri"/>
                <w:sz w:val="18"/>
              </w:rPr>
              <w:t>Manage encryption keys via S3 API</w:t>
            </w:r>
          </w:p>
        </w:tc>
        <w:tc>
          <w:tcPr>
            <w:tcW w:type="dxa" w:w="3120"/>
          </w:tcPr>
          <w:p>
            <w:pPr>
              <w:spacing w:after="40" w:before="40"/>
            </w:pPr>
            <w:r>
              <w:rPr>
                <w:rFonts w:ascii="Calibri" w:hAnsi="Calibri"/>
                <w:sz w:val="18"/>
              </w:rPr>
              <w:t>ANF encrypts all data at rest by default. CMK via Key Vault if needed.</w:t>
            </w:r>
          </w:p>
        </w:tc>
      </w:tr>
    </w:tbl>
    <w:p/>
    <w:p>
      <w:r>
        <w:rPr>
          <w:b w:val="0"/>
          <w:i w:val="0"/>
        </w:rPr>
        <w:t>None of these gaps affect an agent's ability to discover, read, or write data. The capabilities that matter — content access and content discovery — are fully covered.</w:t>
      </w:r>
    </w:p>
    <w:p>
      <w:pPr>
        <w:spacing w:after="160"/>
      </w:pPr>
      <w:r>
        <w:t>────────────────────────────────────────────────────────────────────────────────</w:t>
      </w:r>
    </w:p>
    <w:p>
      <w:pPr>
        <w:pStyle w:val="Heading2"/>
      </w:pPr>
      <w:r>
        <w:t>The Bigger Picture: Why This Matters Now</w:t>
      </w:r>
    </w:p>
    <w:p>
      <w:r>
        <w:rPr>
          <w:b w:val="0"/>
          <w:i w:val="0"/>
        </w:rPr>
        <w:t>We are at an inflection point. Agentic AI is moving from demos to production systems that make real business decisions. When an AI agent recommends a $10M procurement decision based on vendor spend analysis, or identifies a compliance violation in a contract, the data underneath that decision needs to be:</w:t>
      </w:r>
    </w:p>
    <w:p>
      <w:pPr>
        <w:pStyle w:val="ListBullet"/>
      </w:pPr>
      <w:r>
        <w:rPr>
          <w:b/>
        </w:rPr>
        <w:t>Authoritative</w:t>
      </w:r>
      <w:r>
        <w:t>: The single source of truth, not a stale copy</w:t>
      </w:r>
    </w:p>
    <w:p>
      <w:pPr>
        <w:pStyle w:val="ListBullet"/>
      </w:pPr>
      <w:r>
        <w:rPr>
          <w:b/>
        </w:rPr>
        <w:t>Protected</w:t>
      </w:r>
      <w:r>
        <w:t>: Snapshots, backups, replication — enterprise-grade data protection</w:t>
      </w:r>
    </w:p>
    <w:p>
      <w:pPr>
        <w:pStyle w:val="ListBullet"/>
      </w:pPr>
      <w:r>
        <w:rPr>
          <w:b/>
        </w:rPr>
        <w:t>Performant</w:t>
      </w:r>
      <w:r>
        <w:t>: Sub-millisecond latency for interactive agent workflows</w:t>
      </w:r>
    </w:p>
    <w:p>
      <w:pPr>
        <w:pStyle w:val="ListBullet"/>
      </w:pPr>
      <w:r>
        <w:rPr>
          <w:b/>
        </w:rPr>
        <w:t>Secure</w:t>
      </w:r>
      <w:r>
        <w:t>: Encrypted, network-isolated, RBAC-controlled</w:t>
      </w:r>
    </w:p>
    <w:p>
      <w:pPr>
        <w:pStyle w:val="ListBullet"/>
      </w:pPr>
      <w:r>
        <w:rPr>
          <w:b/>
        </w:rPr>
        <w:t>Recoverable</w:t>
      </w:r>
      <w:r>
        <w:t>: Point-in-time restore, cross-region DR</w:t>
      </w:r>
    </w:p>
    <w:p>
      <w:pPr>
        <w:pStyle w:val="ListBullet"/>
      </w:pPr>
      <w:r>
        <w:rPr>
          <w:b/>
        </w:rPr>
        <w:t>Accessible</w:t>
      </w:r>
      <w:r>
        <w:t>: To both traditional applications and AI agents, simultaneously</w:t>
      </w:r>
    </w:p>
    <w:p>
      <w:r>
        <w:rPr>
          <w:b w:val="0"/>
          <w:i w:val="0"/>
        </w:rPr>
        <w:t>Azure NetApp Files delivers all of this. The Object REST API is the bridge that connects enterprise storage to the AI agent ecosystem — and six operations are all it takes.</w:t>
      </w:r>
    </w:p>
    <w:p>
      <w:pPr>
        <w:spacing w:after="160"/>
      </w:pPr>
      <w:r>
        <w:t>────────────────────────────────────────────────────────────────────────────────</w:t>
      </w:r>
    </w:p>
    <w:p>
      <w:pPr>
        <w:pStyle w:val="Heading2"/>
      </w:pPr>
      <w:r>
        <w:t>What You Can Build Today</w:t>
      </w:r>
    </w:p>
    <w:p>
      <w:r>
        <w:rPr>
          <w:b w:val="0"/>
          <w:i w:val="0"/>
        </w:rPr>
        <w:t>If you want to get hands-on, here is what you can start building right now:</w:t>
      </w:r>
    </w:p>
    <w:p>
      <w:pPr>
        <w:pStyle w:val="ListNumber"/>
      </w:pPr>
      <w:r>
        <w:rPr>
          <w:b/>
        </w:rPr>
        <w:t>Zero-Copy RAG Pipeline</w:t>
      </w:r>
      <w:r>
        <w:rPr>
          <w:b w:val="0"/>
          <w:i w:val="0"/>
        </w:rPr>
        <w:t xml:space="preserve">: Deploy the full ANF → OneLake → AI Search → AI Foundry pipeline with automated scripts. </w:t>
      </w:r>
      <w:r>
        <w:rPr>
          <w:b w:val="0"/>
          <w:i/>
        </w:rPr>
        <w:t>See the GitHub repo</w:t>
      </w:r>
      <w:r>
        <w:rPr>
          <w:b w:val="0"/>
          <w:i w:val="0"/>
        </w:rPr>
        <w:t>.</w:t>
      </w:r>
    </w:p>
    <w:p>
      <w:pPr>
        <w:pStyle w:val="ListNumber"/>
      </w:pPr>
      <w:r>
        <w:rPr>
          <w:b/>
        </w:rPr>
        <w:t>MCP Data Source</w:t>
      </w:r>
      <w:r>
        <w:rPr>
          <w:b w:val="0"/>
          <w:i w:val="0"/>
        </w:rPr>
        <w:t xml:space="preserve">: Build an MCP server that exposes your ANF data to Claude, GPT-4o, or any MCP-compatible model. Four tools, one </w:t>
      </w:r>
      <w:r>
        <w:rPr>
          <w:b/>
          <w:i w:val="0"/>
        </w:rPr>
        <w:t>boto3</w:t>
      </w:r>
      <w:r>
        <w:rPr>
          <w:b w:val="0"/>
          <w:i w:val="0"/>
        </w:rPr>
        <w:t xml:space="preserve"> client.</w:t>
      </w:r>
    </w:p>
    <w:p>
      <w:pPr>
        <w:pStyle w:val="ListNumber"/>
      </w:pPr>
      <w:r>
        <w:rPr>
          <w:b/>
        </w:rPr>
        <w:t>LangChain / LlamaIndex App</w:t>
      </w:r>
      <w:r>
        <w:rPr>
          <w:b w:val="0"/>
          <w:i w:val="0"/>
        </w:rPr>
        <w:t xml:space="preserve">: Point </w:t>
      </w:r>
      <w:r>
        <w:rPr>
          <w:b/>
          <w:i w:val="0"/>
        </w:rPr>
        <w:t>S3DirectoryLoader</w:t>
      </w:r>
      <w:r>
        <w:rPr>
          <w:b w:val="0"/>
          <w:i w:val="0"/>
        </w:rPr>
        <w:t xml:space="preserve"> or </w:t>
      </w:r>
      <w:r>
        <w:rPr>
          <w:b/>
          <w:i w:val="0"/>
        </w:rPr>
        <w:t>S3Reader</w:t>
      </w:r>
      <w:r>
        <w:rPr>
          <w:b w:val="0"/>
          <w:i w:val="0"/>
        </w:rPr>
        <w:t xml:space="preserve"> at your ANF endpoint and build a custom RAG application in an afternoon.</w:t>
      </w:r>
    </w:p>
    <w:p>
      <w:pPr>
        <w:pStyle w:val="ListNumber"/>
      </w:pPr>
      <w:r>
        <w:rPr>
          <w:b/>
        </w:rPr>
        <w:t>Agent Function Tools</w:t>
      </w:r>
      <w:r>
        <w:rPr>
          <w:b w:val="0"/>
          <w:i w:val="0"/>
        </w:rPr>
        <w:t xml:space="preserve">: Add </w:t>
      </w:r>
      <w:r>
        <w:rPr>
          <w:b/>
          <w:i w:val="0"/>
        </w:rPr>
        <w:t>read_document</w:t>
      </w:r>
      <w:r>
        <w:rPr>
          <w:b w:val="0"/>
          <w:i w:val="0"/>
        </w:rPr>
        <w:t xml:space="preserve"> and </w:t>
      </w:r>
      <w:r>
        <w:rPr>
          <w:b/>
          <w:i w:val="0"/>
        </w:rPr>
        <w:t>list_files</w:t>
      </w:r>
      <w:r>
        <w:rPr>
          <w:b w:val="0"/>
          <w:i w:val="0"/>
        </w:rPr>
        <w:t xml:space="preserve"> tools to your AI Foundry agent, AutoGen crew, or Semantic Kernel application.</w:t>
      </w:r>
    </w:p>
    <w:p>
      <w:pPr>
        <w:pStyle w:val="ListNumber"/>
      </w:pPr>
      <w:r>
        <w:rPr>
          <w:b/>
        </w:rPr>
        <w:t>Data Processing Pipeline</w:t>
      </w:r>
      <w:r>
        <w:rPr>
          <w:b w:val="0"/>
          <w:i w:val="0"/>
        </w:rPr>
        <w:t>: Use Spark or Databricks to preprocess ANF data at scale before feeding it into any AI pipeline.</w:t>
      </w:r>
    </w:p>
    <w:p>
      <w:r>
        <w:rPr>
          <w:b w:val="0"/>
          <w:i w:val="0"/>
        </w:rPr>
        <w:t>The data is already there. The protocol is ready. The frameworks all support it. You just need to connect the dots.</w:t>
      </w:r>
    </w:p>
    <w:p>
      <w:pPr>
        <w:spacing w:after="160"/>
      </w:pPr>
      <w:r>
        <w:t>────────────────────────────────────────────────────────────────────────────────</w:t>
      </w:r>
    </w:p>
    <w:p>
      <w:pPr>
        <w:pStyle w:val="Heading2"/>
      </w:pPr>
      <w:r>
        <w:t>Closing Thoughts</w:t>
      </w:r>
    </w:p>
    <w:p>
      <w:r>
        <w:rPr>
          <w:b w:val="0"/>
          <w:i w:val="0"/>
        </w:rPr>
        <w:t>The AI industry has been so focused on models, prompts, and orchestration that we sometimes forget about the data layer. But here is the thing — a brilliantly orchestrated AI agent that reasons over stale, unprotected, poorly performing data is still going to produce unreliable results.</w:t>
      </w:r>
    </w:p>
    <w:p>
      <w:r>
        <w:rPr>
          <w:b w:val="0"/>
          <w:i w:val="0"/>
        </w:rPr>
        <w:t>Azure NetApp Files is not a new service. It has been delivering enterprise-grade file storage for years — sub-millisecond latency, multi-protocol access, instantaneous snapshots, cross-region replication, and rock-solid availability. What is new is the Object REST API, which takes all of those enterprise storage qualities and exposes them to the AI agent ecosystem through the universal language of S3.</w:t>
      </w:r>
    </w:p>
    <w:p>
      <w:r>
        <w:rPr>
          <w:b w:val="0"/>
          <w:i w:val="0"/>
        </w:rPr>
        <w:t>Six operations. Every framework. Zero copies. Enterprise-grade everything underneath.</w:t>
      </w:r>
    </w:p>
    <w:p>
      <w:r>
        <w:rPr>
          <w:b w:val="0"/>
          <w:i w:val="0"/>
        </w:rPr>
        <w:t>That is the foundation your AI agents deserve.</w:t>
      </w:r>
    </w:p>
    <w:p>
      <w:pPr>
        <w:spacing w:after="160"/>
      </w:pPr>
      <w:r>
        <w:t>────────────────────────────────────────────────────────────────────────────────</w:t>
      </w:r>
    </w:p>
    <w:p>
      <w:r>
        <w:rPr>
          <w:b w:val="0"/>
          <w:i/>
        </w:rPr>
        <w:t>The code examples and architecture patterns discussed in this article are available in the [ANF-OneLake-AIFoundry repository on GitHub](https://github.com/DwirefS/ANF-OneLake-AIFoundry), including automated deployment scripts, lab guides, and technical documentation.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568E"/>
      <w:sz w:val="48"/>
      <w:szCs w:val="28"/>
    </w:rPr>
  </w:style>
  <w:style w:type="paragraph" w:styleId="Heading2">
    <w:name w:val="heading 2"/>
    <w:basedOn w:val="Normal"/>
    <w:next w:val="Normal"/>
    <w:link w:val="Heading2Char"/>
    <w:uiPriority w:val="9"/>
    <w:unhideWhenUsed/>
    <w:qFormat/>
    <w:rsid w:val="00FC693F"/>
    <w:pPr>
      <w:keepNext/>
      <w:keepLines/>
      <w:spacing w:before="400" w:after="200"/>
      <w:outlineLvl w:val="1"/>
    </w:pPr>
    <w:rPr>
      <w:rFonts w:asciiTheme="majorHAnsi" w:eastAsiaTheme="majorEastAsia" w:hAnsiTheme="majorHAnsi" w:cstheme="majorBidi" w:ascii="Calibri" w:hAnsi="Calibri"/>
      <w:b/>
      <w:bCs/>
      <w:color w:val="1A568E"/>
      <w:sz w:val="36"/>
      <w:szCs w:val="26"/>
    </w:rPr>
  </w:style>
  <w:style w:type="paragraph" w:styleId="Heading3">
    <w:name w:val="heading 3"/>
    <w:basedOn w:val="Normal"/>
    <w:next w:val="Normal"/>
    <w:link w:val="Heading3Char"/>
    <w:uiPriority w:val="9"/>
    <w:unhideWhenUsed/>
    <w:qFormat/>
    <w:rsid w:val="00FC693F"/>
    <w:pPr>
      <w:keepNext/>
      <w:keepLines/>
      <w:spacing w:before="320" w:after="160"/>
      <w:outlineLvl w:val="2"/>
    </w:pPr>
    <w:rPr>
      <w:rFonts w:asciiTheme="majorHAnsi" w:eastAsiaTheme="majorEastAsia" w:hAnsiTheme="majorHAnsi" w:cstheme="majorBidi" w:ascii="Calibri" w:hAnsi="Calibri"/>
      <w:b/>
      <w:bCs/>
      <w:color w:val="1A568E"/>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