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0A3D6B"/>
          <w:sz w:val="56"/>
        </w:rPr>
        <w:t>Your Enterprise Data Is Already AI-Ready</w:t>
      </w:r>
    </w:p>
    <w:p>
      <w:pPr>
        <w:spacing w:after="240"/>
        <w:jc w:val="center"/>
      </w:pPr>
      <w:r>
        <w:rPr>
          <w:b/>
          <w:color w:val="1A568E"/>
          <w:sz w:val="40"/>
        </w:rPr>
        <w:t>Azure NetApp Files and the Agentic AI Revolution</w:t>
      </w:r>
    </w:p>
    <w:p>
      <w:pPr>
        <w:spacing w:after="480"/>
        <w:jc w:val="center"/>
      </w:pPr>
      <w:r>
        <w:rPr>
          <w:i/>
          <w:color w:val="666666"/>
          <w:sz w:val="22"/>
        </w:rPr>
        <w:t>How a focused set of S3-compatible operations unlocks every major agentic AI framework</w:t>
        <w:br/>
        <w:t>— from RAG pipelines to MCP servers to autonomous multi-agent systems</w:t>
      </w:r>
    </w:p>
    <w:p>
      <w:pPr>
        <w:spacing w:after="240"/>
      </w:pPr>
      <w:r>
        <w:t>────────────────────────────────────────────────────────────────────────────────</w:t>
      </w:r>
    </w:p>
    <w:p>
      <w:r>
        <w:rPr>
          <w:b w:val="0"/>
          <w:i w:val="0"/>
        </w:rPr>
        <w:t xml:space="preserve">We are living through a fundamental shift in how enterprise AI systems interact with data. The era of static chatbots is giving way to </w:t>
      </w:r>
      <w:r>
        <w:rPr>
          <w:b/>
          <w:i w:val="0"/>
        </w:rPr>
        <w:t>agentic AI</w:t>
      </w:r>
      <w:r>
        <w:rPr>
          <w:b w:val="0"/>
          <w:i w:val="0"/>
        </w:rPr>
        <w:t xml:space="preserve"> — autonomous systems that reason, plan, discover, and act on enterprise data in real time. These agents don't just answer questions. They navigate document repositories, retrieve specific files on demand, synthesize information across sources, and write results back to storage.</w:t>
      </w:r>
    </w:p>
    <w:p>
      <w:r>
        <w:rPr>
          <w:b w:val="0"/>
          <w:i w:val="0"/>
        </w:rPr>
        <w:t xml:space="preserve">This shift raises a critical question for every enterprise: </w:t>
      </w:r>
      <w:r>
        <w:rPr>
          <w:b/>
          <w:i w:val="0"/>
        </w:rPr>
        <w:t>Is your storage infrastructure ready?</w:t>
      </w:r>
    </w:p>
    <w:p>
      <w:r>
        <w:rPr>
          <w:b w:val="0"/>
          <w:i w:val="0"/>
        </w:rPr>
        <w:t>If you are running Azure NetApp Files, the answer is a resounding yes — and this article explains exactly why, across every major agentic AI framework and integration pattern in the market today.</w:t>
      </w:r>
    </w:p>
    <w:p>
      <w:pPr>
        <w:spacing w:after="160"/>
      </w:pPr>
      <w:r>
        <w:t>────────────────────────────────────────────────────────────────────────────────</w:t>
      </w:r>
    </w:p>
    <w:p>
      <w:pPr>
        <w:pStyle w:val="Heading2"/>
      </w:pPr>
      <w:r>
        <w:t>The Agentic AI Data Access Pattern</w:t>
      </w:r>
    </w:p>
    <w:p>
      <w:r>
        <w:rPr>
          <w:b w:val="0"/>
          <w:i w:val="0"/>
        </w:rPr>
        <w:t>Before diving into frameworks, let's establish what AI agents actually need from storage. Despite the incredible sophistication of modern AI systems — multi-step reasoning, tool use, memory, collaboration between agents — their interaction with data storage is remarkably simple:</w:t>
      </w:r>
    </w:p>
    <w:p>
      <w:pPr>
        <w:pStyle w:val="ListNumber"/>
      </w:pPr>
      <w:r>
        <w:rPr>
          <w:b/>
        </w:rPr>
        <w:t>Discover</w:t>
      </w:r>
      <w:r>
        <w:t xml:space="preserve"> — What files are available? → `ListObjectsV2`</w:t>
      </w:r>
    </w:p>
    <w:p>
      <w:pPr>
        <w:pStyle w:val="ListNumber"/>
      </w:pPr>
      <w:r>
        <w:rPr>
          <w:b/>
        </w:rPr>
        <w:t>Read</w:t>
      </w:r>
      <w:r>
        <w:t xml:space="preserve"> — Give me this file's content → `GetObject`</w:t>
      </w:r>
    </w:p>
    <w:p>
      <w:pPr>
        <w:pStyle w:val="ListNumber"/>
      </w:pPr>
      <w:r>
        <w:rPr>
          <w:b/>
        </w:rPr>
        <w:t>Inspect</w:t>
      </w:r>
      <w:r>
        <w:t xml:space="preserve"> — Does this file exist? How large is it? → `HeadObject`</w:t>
      </w:r>
    </w:p>
    <w:p>
      <w:pPr>
        <w:pStyle w:val="ListNumber"/>
      </w:pPr>
      <w:r>
        <w:rPr>
          <w:b/>
        </w:rPr>
        <w:t>Write</w:t>
      </w:r>
      <w:r>
        <w:t xml:space="preserve"> — Save this result → `PutObject`</w:t>
      </w:r>
    </w:p>
    <w:p>
      <w:pPr>
        <w:pStyle w:val="ListNumber"/>
      </w:pPr>
      <w:r>
        <w:rPr>
          <w:b/>
        </w:rPr>
        <w:t>Enumerate</w:t>
      </w:r>
      <w:r>
        <w:t xml:space="preserve"> — What data collections exist? → `ListBuckets`</w:t>
      </w:r>
    </w:p>
    <w:p>
      <w:pPr>
        <w:pStyle w:val="ListNumber"/>
      </w:pPr>
      <w:r>
        <w:rPr>
          <w:b/>
        </w:rPr>
        <w:t>Clean up</w:t>
      </w:r>
      <w:r>
        <w:t xml:space="preserve"> — Remove this temporary file → `DeleteObject`</w:t>
      </w:r>
    </w:p>
    <w:p>
      <w:r>
        <w:rPr>
          <w:b w:val="0"/>
          <w:i w:val="0"/>
        </w:rPr>
        <w:t>That is the complete surface area. Every framework, every agent architecture, every orchestration pattern ultimately reduces to these six operations.</w:t>
      </w:r>
    </w:p>
    <w:p>
      <w:r>
        <w:rPr>
          <w:b w:val="0"/>
          <w:i w:val="0"/>
        </w:rPr>
        <w:t>Azure NetApp Files Object REST API supports all six.</w:t>
      </w:r>
    </w:p>
    <w:p>
      <w:pPr>
        <w:spacing w:after="160"/>
      </w:pPr>
      <w:r>
        <w:t>────────────────────────────────────────────────────────────────────────────────</w:t>
      </w:r>
    </w:p>
    <w:p>
      <w:pPr>
        <w:pStyle w:val="Heading2"/>
      </w:pPr>
      <w:r>
        <w:t>Azure NetApp Files Object REST API: The Bridge Between Enterprise Storage and AI</w:t>
      </w:r>
    </w:p>
    <w:p>
      <w:r>
        <w:rPr>
          <w:b w:val="0"/>
          <w:i w:val="0"/>
        </w:rPr>
        <w:t>Azure NetApp Files (ANF) has long been the enterprise standard for high-performance file storage on Azure — serving NFS and SMB workloads with sub-millisecond latency, petabyte-scale capacity, and the data protection features that regulated industries require.</w:t>
      </w:r>
    </w:p>
    <w:p>
      <w:r>
        <w:rPr>
          <w:b w:val="0"/>
          <w:i w:val="0"/>
        </w:rPr>
        <w:t xml:space="preserve">The Object REST API (currently in preview, API version </w:t>
      </w:r>
      <w:r>
        <w:rPr>
          <w:b/>
          <w:i w:val="0"/>
        </w:rPr>
        <w:t>2025-03-01-preview</w:t>
      </w:r>
      <w:r>
        <w:rPr>
          <w:b w:val="0"/>
          <w:i w:val="0"/>
        </w:rPr>
        <w:t>) adds an S3-compatible HTTPS interface to ANF volumes. The same data that applications access via NFS or SMB is now accessible to AI agents and frameworks through standard S3 operations: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shd w:fill="1a568e"/>
          </w:tcPr>
          <w:p>
            <w:pPr>
              <w:spacing w:after="40" w:before="40"/>
            </w:pPr>
            <w:r>
              <w:rPr>
                <w:rFonts w:ascii="Calibri" w:hAnsi="Calibri"/>
                <w:b/>
                <w:color w:val="FFFFFF"/>
                <w:sz w:val="18"/>
              </w:rPr>
              <w:t>#</w:t>
            </w:r>
          </w:p>
        </w:tc>
        <w:tc>
          <w:tcPr>
            <w:tcW w:type="dxa" w:w="2340"/>
            <w:shd w:fill="1a568e"/>
          </w:tcPr>
          <w:p>
            <w:pPr>
              <w:spacing w:after="40" w:before="40"/>
            </w:pPr>
            <w:r>
              <w:rPr>
                <w:rFonts w:ascii="Calibri" w:hAnsi="Calibri"/>
                <w:b/>
                <w:color w:val="FFFFFF"/>
                <w:sz w:val="18"/>
              </w:rPr>
              <w:t>S3 Operation</w:t>
            </w:r>
          </w:p>
        </w:tc>
        <w:tc>
          <w:tcPr>
            <w:tcW w:type="dxa" w:w="2340"/>
            <w:shd w:fill="1a568e"/>
          </w:tcPr>
          <w:p>
            <w:pPr>
              <w:spacing w:after="40" w:before="40"/>
            </w:pPr>
            <w:r>
              <w:rPr>
                <w:rFonts w:ascii="Calibri" w:hAnsi="Calibri"/>
                <w:b/>
                <w:color w:val="FFFFFF"/>
                <w:sz w:val="18"/>
              </w:rPr>
              <w:t>HTTP Method</w:t>
            </w:r>
          </w:p>
        </w:tc>
        <w:tc>
          <w:tcPr>
            <w:tcW w:type="dxa" w:w="2340"/>
            <w:shd w:fill="1a568e"/>
          </w:tcPr>
          <w:p>
            <w:pPr>
              <w:spacing w:after="40" w:before="40"/>
            </w:pPr>
            <w:r>
              <w:rPr>
                <w:rFonts w:ascii="Calibri" w:hAnsi="Calibri"/>
                <w:b/>
                <w:color w:val="FFFFFF"/>
                <w:sz w:val="18"/>
              </w:rPr>
              <w:t>What AI Agents Use It For</w:t>
            </w:r>
          </w:p>
        </w:tc>
      </w:tr>
      <w:tr>
        <w:tc>
          <w:tcPr>
            <w:tcW w:type="dxa" w:w="2340"/>
          </w:tcPr>
          <w:p>
            <w:pPr>
              <w:spacing w:after="40" w:before="40"/>
            </w:pPr>
            <w:r>
              <w:rPr>
                <w:rFonts w:ascii="Calibri" w:hAnsi="Calibri"/>
                <w:sz w:val="18"/>
              </w:rPr>
              <w:t>1</w:t>
            </w:r>
          </w:p>
        </w:tc>
        <w:tc>
          <w:tcPr>
            <w:tcW w:type="dxa" w:w="2340"/>
          </w:tcPr>
          <w:p>
            <w:pPr>
              <w:spacing w:after="40" w:before="40"/>
            </w:pPr>
            <w:r>
              <w:rPr>
                <w:rFonts w:ascii="Calibri" w:hAnsi="Calibri"/>
                <w:sz w:val="18"/>
              </w:rPr>
              <w:t>ListBuckets</w:t>
            </w:r>
          </w:p>
        </w:tc>
        <w:tc>
          <w:tcPr>
            <w:tcW w:type="dxa" w:w="2340"/>
          </w:tcPr>
          <w:p>
            <w:pPr>
              <w:spacing w:after="40" w:before="40"/>
            </w:pPr>
            <w:r>
              <w:rPr>
                <w:rFonts w:ascii="Calibri" w:hAnsi="Calibri"/>
                <w:sz w:val="18"/>
              </w:rPr>
              <w:t>GET /</w:t>
            </w:r>
          </w:p>
        </w:tc>
        <w:tc>
          <w:tcPr>
            <w:tcW w:type="dxa" w:w="2340"/>
          </w:tcPr>
          <w:p>
            <w:pPr>
              <w:spacing w:after="40" w:before="40"/>
            </w:pPr>
            <w:r>
              <w:rPr>
                <w:rFonts w:ascii="Calibri" w:hAnsi="Calibri"/>
                <w:sz w:val="18"/>
              </w:rPr>
              <w:t>Discover available data collections</w:t>
            </w:r>
          </w:p>
        </w:tc>
      </w:tr>
      <w:tr>
        <w:tc>
          <w:tcPr>
            <w:tcW w:type="dxa" w:w="2340"/>
          </w:tcPr>
          <w:p>
            <w:pPr>
              <w:spacing w:after="40" w:before="40"/>
            </w:pPr>
            <w:r>
              <w:rPr>
                <w:rFonts w:ascii="Calibri" w:hAnsi="Calibri"/>
                <w:sz w:val="18"/>
              </w:rPr>
              <w:t>2</w:t>
            </w:r>
          </w:p>
        </w:tc>
        <w:tc>
          <w:tcPr>
            <w:tcW w:type="dxa" w:w="2340"/>
          </w:tcPr>
          <w:p>
            <w:pPr>
              <w:spacing w:after="40" w:before="40"/>
            </w:pPr>
            <w:r>
              <w:rPr>
                <w:rFonts w:ascii="Calibri" w:hAnsi="Calibri"/>
                <w:sz w:val="18"/>
              </w:rPr>
              <w:t>ListObjectsV2</w:t>
            </w:r>
          </w:p>
        </w:tc>
        <w:tc>
          <w:tcPr>
            <w:tcW w:type="dxa" w:w="2340"/>
          </w:tcPr>
          <w:p>
            <w:pPr>
              <w:spacing w:after="40" w:before="40"/>
            </w:pPr>
            <w:r>
              <w:rPr>
                <w:rFonts w:ascii="Calibri" w:hAnsi="Calibri"/>
                <w:sz w:val="18"/>
              </w:rPr>
              <w:t>GET /{bucket}?list-type=2</w:t>
            </w:r>
          </w:p>
        </w:tc>
        <w:tc>
          <w:tcPr>
            <w:tcW w:type="dxa" w:w="2340"/>
          </w:tcPr>
          <w:p>
            <w:pPr>
              <w:spacing w:after="40" w:before="40"/>
            </w:pPr>
            <w:r>
              <w:rPr>
                <w:rFonts w:ascii="Calibri" w:hAnsi="Calibri"/>
                <w:sz w:val="18"/>
              </w:rPr>
              <w:t>Enumerate documents with prefix filtering</w:t>
            </w:r>
          </w:p>
        </w:tc>
      </w:tr>
      <w:tr>
        <w:tc>
          <w:tcPr>
            <w:tcW w:type="dxa" w:w="2340"/>
          </w:tcPr>
          <w:p>
            <w:pPr>
              <w:spacing w:after="40" w:before="40"/>
            </w:pPr>
            <w:r>
              <w:rPr>
                <w:rFonts w:ascii="Calibri" w:hAnsi="Calibri"/>
                <w:sz w:val="18"/>
              </w:rPr>
              <w:t>3</w:t>
            </w:r>
          </w:p>
        </w:tc>
        <w:tc>
          <w:tcPr>
            <w:tcW w:type="dxa" w:w="2340"/>
          </w:tcPr>
          <w:p>
            <w:pPr>
              <w:spacing w:after="40" w:before="40"/>
            </w:pPr>
            <w:r>
              <w:rPr>
                <w:rFonts w:ascii="Calibri" w:hAnsi="Calibri"/>
                <w:sz w:val="18"/>
              </w:rPr>
              <w:t>GetObject</w:t>
            </w:r>
          </w:p>
        </w:tc>
        <w:tc>
          <w:tcPr>
            <w:tcW w:type="dxa" w:w="2340"/>
          </w:tcPr>
          <w:p>
            <w:pPr>
              <w:spacing w:after="40" w:before="40"/>
            </w:pPr>
            <w:r>
              <w:rPr>
                <w:rFonts w:ascii="Calibri" w:hAnsi="Calibri"/>
                <w:sz w:val="18"/>
              </w:rPr>
              <w:t>GET /{bucket}/{key}</w:t>
            </w:r>
          </w:p>
        </w:tc>
        <w:tc>
          <w:tcPr>
            <w:tcW w:type="dxa" w:w="2340"/>
          </w:tcPr>
          <w:p>
            <w:pPr>
              <w:spacing w:after="40" w:before="40"/>
            </w:pPr>
            <w:r>
              <w:rPr>
                <w:rFonts w:ascii="Calibri" w:hAnsi="Calibri"/>
                <w:sz w:val="18"/>
              </w:rPr>
              <w:t>Read document content for processing</w:t>
            </w:r>
          </w:p>
        </w:tc>
      </w:tr>
      <w:tr>
        <w:tc>
          <w:tcPr>
            <w:tcW w:type="dxa" w:w="2340"/>
          </w:tcPr>
          <w:p>
            <w:pPr>
              <w:spacing w:after="40" w:before="40"/>
            </w:pPr>
            <w:r>
              <w:rPr>
                <w:rFonts w:ascii="Calibri" w:hAnsi="Calibri"/>
                <w:sz w:val="18"/>
              </w:rPr>
              <w:t>4</w:t>
            </w:r>
          </w:p>
        </w:tc>
        <w:tc>
          <w:tcPr>
            <w:tcW w:type="dxa" w:w="2340"/>
          </w:tcPr>
          <w:p>
            <w:pPr>
              <w:spacing w:after="40" w:before="40"/>
            </w:pPr>
            <w:r>
              <w:rPr>
                <w:rFonts w:ascii="Calibri" w:hAnsi="Calibri"/>
                <w:sz w:val="18"/>
              </w:rPr>
              <w:t>HeadObject</w:t>
            </w:r>
          </w:p>
        </w:tc>
        <w:tc>
          <w:tcPr>
            <w:tcW w:type="dxa" w:w="2340"/>
          </w:tcPr>
          <w:p>
            <w:pPr>
              <w:spacing w:after="40" w:before="40"/>
            </w:pPr>
            <w:r>
              <w:rPr>
                <w:rFonts w:ascii="Calibri" w:hAnsi="Calibri"/>
                <w:sz w:val="18"/>
              </w:rPr>
              <w:t>HEAD /{bucket}/{key}</w:t>
            </w:r>
          </w:p>
        </w:tc>
        <w:tc>
          <w:tcPr>
            <w:tcW w:type="dxa" w:w="2340"/>
          </w:tcPr>
          <w:p>
            <w:pPr>
              <w:spacing w:after="40" w:before="40"/>
            </w:pPr>
            <w:r>
              <w:rPr>
                <w:rFonts w:ascii="Calibri" w:hAnsi="Calibri"/>
                <w:sz w:val="18"/>
              </w:rPr>
              <w:t>Check file existence and metadata</w:t>
            </w:r>
          </w:p>
        </w:tc>
      </w:tr>
      <w:tr>
        <w:tc>
          <w:tcPr>
            <w:tcW w:type="dxa" w:w="2340"/>
          </w:tcPr>
          <w:p>
            <w:pPr>
              <w:spacing w:after="40" w:before="40"/>
            </w:pPr>
            <w:r>
              <w:rPr>
                <w:rFonts w:ascii="Calibri" w:hAnsi="Calibri"/>
                <w:sz w:val="18"/>
              </w:rPr>
              <w:t>5</w:t>
            </w:r>
          </w:p>
        </w:tc>
        <w:tc>
          <w:tcPr>
            <w:tcW w:type="dxa" w:w="2340"/>
          </w:tcPr>
          <w:p>
            <w:pPr>
              <w:spacing w:after="40" w:before="40"/>
            </w:pPr>
            <w:r>
              <w:rPr>
                <w:rFonts w:ascii="Calibri" w:hAnsi="Calibri"/>
                <w:sz w:val="18"/>
              </w:rPr>
              <w:t>PutObject</w:t>
            </w:r>
          </w:p>
        </w:tc>
        <w:tc>
          <w:tcPr>
            <w:tcW w:type="dxa" w:w="2340"/>
          </w:tcPr>
          <w:p>
            <w:pPr>
              <w:spacing w:after="40" w:before="40"/>
            </w:pPr>
            <w:r>
              <w:rPr>
                <w:rFonts w:ascii="Calibri" w:hAnsi="Calibri"/>
                <w:sz w:val="18"/>
              </w:rPr>
              <w:t>PUT /{bucket}/{key}</w:t>
            </w:r>
          </w:p>
        </w:tc>
        <w:tc>
          <w:tcPr>
            <w:tcW w:type="dxa" w:w="2340"/>
          </w:tcPr>
          <w:p>
            <w:pPr>
              <w:spacing w:after="40" w:before="40"/>
            </w:pPr>
            <w:r>
              <w:rPr>
                <w:rFonts w:ascii="Calibri" w:hAnsi="Calibri"/>
                <w:sz w:val="18"/>
              </w:rPr>
              <w:t>Write agent outputs back to storage</w:t>
            </w:r>
          </w:p>
        </w:tc>
      </w:tr>
      <w:tr>
        <w:tc>
          <w:tcPr>
            <w:tcW w:type="dxa" w:w="2340"/>
          </w:tcPr>
          <w:p>
            <w:pPr>
              <w:spacing w:after="40" w:before="40"/>
            </w:pPr>
            <w:r>
              <w:rPr>
                <w:rFonts w:ascii="Calibri" w:hAnsi="Calibri"/>
                <w:sz w:val="18"/>
              </w:rPr>
              <w:t>6</w:t>
            </w:r>
          </w:p>
        </w:tc>
        <w:tc>
          <w:tcPr>
            <w:tcW w:type="dxa" w:w="2340"/>
          </w:tcPr>
          <w:p>
            <w:pPr>
              <w:spacing w:after="40" w:before="40"/>
            </w:pPr>
            <w:r>
              <w:rPr>
                <w:rFonts w:ascii="Calibri" w:hAnsi="Calibri"/>
                <w:sz w:val="18"/>
              </w:rPr>
              <w:t>DeleteObject</w:t>
            </w:r>
          </w:p>
        </w:tc>
        <w:tc>
          <w:tcPr>
            <w:tcW w:type="dxa" w:w="2340"/>
          </w:tcPr>
          <w:p>
            <w:pPr>
              <w:spacing w:after="40" w:before="40"/>
            </w:pPr>
            <w:r>
              <w:rPr>
                <w:rFonts w:ascii="Calibri" w:hAnsi="Calibri"/>
                <w:sz w:val="18"/>
              </w:rPr>
              <w:t>DELETE /{bucket}/{key}</w:t>
            </w:r>
          </w:p>
        </w:tc>
        <w:tc>
          <w:tcPr>
            <w:tcW w:type="dxa" w:w="2340"/>
          </w:tcPr>
          <w:p>
            <w:pPr>
              <w:spacing w:after="40" w:before="40"/>
            </w:pPr>
            <w:r>
              <w:rPr>
                <w:rFonts w:ascii="Calibri" w:hAnsi="Calibri"/>
                <w:sz w:val="18"/>
              </w:rPr>
              <w:t>Clean up temporary artifacts</w:t>
            </w:r>
          </w:p>
        </w:tc>
      </w:tr>
    </w:tbl>
    <w:p/>
    <w:p>
      <w:r>
        <w:rPr>
          <w:b w:val="0"/>
          <w:i w:val="0"/>
        </w:rPr>
        <w:t xml:space="preserve">The critical architectural advantage: </w:t>
      </w:r>
      <w:r>
        <w:rPr>
          <w:b/>
          <w:i w:val="0"/>
        </w:rPr>
        <w:t>no data duplication</w:t>
      </w:r>
      <w:r>
        <w:rPr>
          <w:b w:val="0"/>
          <w:i w:val="0"/>
        </w:rPr>
        <w:t>. The files that your applications create and update through NFS/SMB are immediately available to AI agents through the Object REST API. This is true dual-protocol access to a single copy of your data.</w:t>
      </w:r>
    </w:p>
    <w:p>
      <w:pPr>
        <w:spacing w:after="160"/>
      </w:pPr>
      <w:r>
        <w:t>────────────────────────────────────────────────────────────────────────────────</w:t>
      </w:r>
    </w:p>
    <w:p>
      <w:pPr>
        <w:pStyle w:val="Heading2"/>
      </w:pPr>
      <w:r>
        <w:t>Pattern 1: RAG Pipeline via Azure AI PaaS Ecosystem</w:t>
      </w:r>
    </w:p>
    <w:p>
      <w:r>
        <w:rPr>
          <w:b w:val="0"/>
          <w:i w:val="0"/>
        </w:rPr>
        <w:t>Retrieval-Augmented Generation (RAG) is the foundational pattern for grounding AI agents in enterprise data. Instead of relying solely on the model's training data, RAG pipelines index your documents into a vector store and retrieve relevant chunks at query time.</w:t>
      </w:r>
    </w:p>
    <w:p>
      <w:pPr>
        <w:pStyle w:val="Heading3"/>
      </w:pPr>
      <w:r>
        <w:t>The Zero-Copy Architecture</w:t>
      </w:r>
    </w:p>
    <w:p>
      <w:r>
        <w:rPr>
          <w:b w:val="0"/>
          <w:i w:val="0"/>
        </w:rPr>
        <w:t xml:space="preserve">This pattern — implemented as a complete, deployable solution in the </w:t>
      </w:r>
      <w:r>
        <w:rPr>
          <w:b w:val="0"/>
          <w:i/>
        </w:rPr>
        <w:t>ANF-OneLake-AIFoundry repository</w:t>
      </w:r>
      <w:r>
        <w:rPr>
          <w:b w:val="0"/>
          <w:i w:val="0"/>
        </w:rPr>
        <w:t xml:space="preserve"> — demonstrates how ANF feeds directly into Azure's native AI services without any data copying:</w:t>
      </w:r>
    </w:p>
    <w:p>
      <w:pPr>
        <w:spacing w:before="160" w:after="160"/>
        <w:ind w:left="567"/>
      </w:pPr>
      <w:r>
        <w:rPr>
          <w:rFonts w:ascii="Consolas" w:hAnsi="Consolas"/>
          <w:color w:val="2D2D2D"/>
          <w:sz w:val="18"/>
        </w:rPr>
        <w:t>ANF Volume (NFS/SMB + Object REST API)</w:t>
        <w:br/>
        <w:t xml:space="preserve">    │</w:t>
        <w:br/>
        <w:t xml:space="preserve">    ▼ S3 Protocol (ListObjectsV2, GetObject)</w:t>
        <w:br/>
        <w:t>Microsoft Fabric OneLake Shortcut (zero-copy virtualization)</w:t>
        <w:br/>
        <w:t xml:space="preserve">    │</w:t>
        <w:br/>
        <w:t xml:space="preserve">    ▼ OneLake Indexer</w:t>
        <w:br/>
        <w:t>Azure AI Search</w:t>
        <w:br/>
        <w:t xml:space="preserve">    │ Document Intelligence Layout → Text Split → Vector Embedding</w:t>
        <w:br/>
        <w:t xml:space="preserve">    ▼</w:t>
        <w:br/>
        <w:t>Vector + Semantic Index</w:t>
        <w:br/>
        <w:t xml:space="preserve">    │</w:t>
        <w:br/>
        <w:t xml:space="preserve">    ▼ azure_ai_search tool</w:t>
        <w:br/>
        <w:t>Azure AI Foundry Agent (GPT-4o)</w:t>
        <w:br/>
        <w:t xml:space="preserve">    │</w:t>
        <w:br/>
        <w:t xml:space="preserve">    ▼</w:t>
        <w:br/>
        <w:t>Grounded Answers with Citations</w:t>
      </w:r>
    </w:p>
    <w:p>
      <w:r>
        <w:rPr>
          <w:b w:val="0"/>
          <w:i w:val="0"/>
        </w:rPr>
        <w:t>Every component is native Azure PaaS. The OneLake shortcut virtualizes the ANF bucket — no data movement, no ETL, no sync jobs. When the AI Search indexer runs, it reads documents through OneLake, which reads from ANF via the Object REST API. At query time, the AI agent queries only the pre-built search index, delivering sub-second responses grounded in your enterprise data.</w:t>
      </w:r>
    </w:p>
    <w:p>
      <w:pPr>
        <w:pStyle w:val="Heading3"/>
      </w:pPr>
      <w:r>
        <w:t>S3 Operations Used</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shd w:fill="1a568e"/>
          </w:tcPr>
          <w:p>
            <w:pPr>
              <w:spacing w:after="40" w:before="40"/>
            </w:pPr>
            <w:r>
              <w:rPr>
                <w:rFonts w:ascii="Calibri" w:hAnsi="Calibri"/>
                <w:b/>
                <w:color w:val="FFFFFF"/>
                <w:sz w:val="18"/>
              </w:rPr>
              <w:t>Stage</w:t>
            </w:r>
          </w:p>
        </w:tc>
        <w:tc>
          <w:tcPr>
            <w:tcW w:type="dxa" w:w="3120"/>
            <w:shd w:fill="1a568e"/>
          </w:tcPr>
          <w:p>
            <w:pPr>
              <w:spacing w:after="40" w:before="40"/>
            </w:pPr>
            <w:r>
              <w:rPr>
                <w:rFonts w:ascii="Calibri" w:hAnsi="Calibri"/>
                <w:b/>
                <w:color w:val="FFFFFF"/>
                <w:sz w:val="18"/>
              </w:rPr>
              <w:t>Operation</w:t>
            </w:r>
          </w:p>
        </w:tc>
        <w:tc>
          <w:tcPr>
            <w:tcW w:type="dxa" w:w="3120"/>
            <w:shd w:fill="1a568e"/>
          </w:tcPr>
          <w:p>
            <w:pPr>
              <w:spacing w:after="40" w:before="40"/>
            </w:pPr>
            <w:r>
              <w:rPr>
                <w:rFonts w:ascii="Calibri" w:hAnsi="Calibri"/>
                <w:b/>
                <w:color w:val="FFFFFF"/>
                <w:sz w:val="18"/>
              </w:rPr>
              <w:t>Purpose</w:t>
            </w:r>
          </w:p>
        </w:tc>
      </w:tr>
      <w:tr>
        <w:tc>
          <w:tcPr>
            <w:tcW w:type="dxa" w:w="3120"/>
          </w:tcPr>
          <w:p>
            <w:pPr>
              <w:spacing w:after="40" w:before="40"/>
            </w:pPr>
            <w:r>
              <w:rPr>
                <w:rFonts w:ascii="Calibri" w:hAnsi="Calibri"/>
                <w:sz w:val="18"/>
              </w:rPr>
              <w:t>Data upload</w:t>
            </w:r>
          </w:p>
        </w:tc>
        <w:tc>
          <w:tcPr>
            <w:tcW w:type="dxa" w:w="3120"/>
          </w:tcPr>
          <w:p>
            <w:pPr>
              <w:spacing w:after="40" w:before="40"/>
            </w:pPr>
            <w:r>
              <w:rPr>
                <w:rFonts w:ascii="Calibri" w:hAnsi="Calibri"/>
                <w:sz w:val="18"/>
              </w:rPr>
              <w:t>PutObject</w:t>
            </w:r>
          </w:p>
        </w:tc>
        <w:tc>
          <w:tcPr>
            <w:tcW w:type="dxa" w:w="3120"/>
          </w:tcPr>
          <w:p>
            <w:pPr>
              <w:spacing w:after="40" w:before="40"/>
            </w:pPr>
            <w:r>
              <w:rPr>
                <w:rFonts w:ascii="Calibri" w:hAnsi="Calibri"/>
                <w:sz w:val="18"/>
              </w:rPr>
              <w:t>Place documents in ANF bucket</w:t>
            </w:r>
          </w:p>
        </w:tc>
      </w:tr>
      <w:tr>
        <w:tc>
          <w:tcPr>
            <w:tcW w:type="dxa" w:w="3120"/>
          </w:tcPr>
          <w:p>
            <w:pPr>
              <w:spacing w:after="40" w:before="40"/>
            </w:pPr>
            <w:r>
              <w:rPr>
                <w:rFonts w:ascii="Calibri" w:hAnsi="Calibri"/>
                <w:sz w:val="18"/>
              </w:rPr>
              <w:t>Discovery</w:t>
            </w:r>
          </w:p>
        </w:tc>
        <w:tc>
          <w:tcPr>
            <w:tcW w:type="dxa" w:w="3120"/>
          </w:tcPr>
          <w:p>
            <w:pPr>
              <w:spacing w:after="40" w:before="40"/>
            </w:pPr>
            <w:r>
              <w:rPr>
                <w:rFonts w:ascii="Calibri" w:hAnsi="Calibri"/>
                <w:sz w:val="18"/>
              </w:rPr>
              <w:t>ListObjectsV2</w:t>
            </w:r>
          </w:p>
        </w:tc>
        <w:tc>
          <w:tcPr>
            <w:tcW w:type="dxa" w:w="3120"/>
          </w:tcPr>
          <w:p>
            <w:pPr>
              <w:spacing w:after="40" w:before="40"/>
            </w:pPr>
            <w:r>
              <w:rPr>
                <w:rFonts w:ascii="Calibri" w:hAnsi="Calibri"/>
                <w:sz w:val="18"/>
              </w:rPr>
              <w:t>OneLake and indexer enumerate available files</w:t>
            </w:r>
          </w:p>
        </w:tc>
      </w:tr>
      <w:tr>
        <w:tc>
          <w:tcPr>
            <w:tcW w:type="dxa" w:w="3120"/>
          </w:tcPr>
          <w:p>
            <w:pPr>
              <w:spacing w:after="40" w:before="40"/>
            </w:pPr>
            <w:r>
              <w:rPr>
                <w:rFonts w:ascii="Calibri" w:hAnsi="Calibri"/>
                <w:sz w:val="18"/>
              </w:rPr>
              <w:t>Indexing</w:t>
            </w:r>
          </w:p>
        </w:tc>
        <w:tc>
          <w:tcPr>
            <w:tcW w:type="dxa" w:w="3120"/>
          </w:tcPr>
          <w:p>
            <w:pPr>
              <w:spacing w:after="40" w:before="40"/>
            </w:pPr>
            <w:r>
              <w:rPr>
                <w:rFonts w:ascii="Calibri" w:hAnsi="Calibri"/>
                <w:sz w:val="18"/>
              </w:rPr>
              <w:t>GetObject</w:t>
            </w:r>
          </w:p>
        </w:tc>
        <w:tc>
          <w:tcPr>
            <w:tcW w:type="dxa" w:w="3120"/>
          </w:tcPr>
          <w:p>
            <w:pPr>
              <w:spacing w:after="40" w:before="40"/>
            </w:pPr>
            <w:r>
              <w:rPr>
                <w:rFonts w:ascii="Calibri" w:hAnsi="Calibri"/>
                <w:sz w:val="18"/>
              </w:rPr>
              <w:t>Indexer reads file content for AI processing</w:t>
            </w:r>
          </w:p>
        </w:tc>
      </w:tr>
    </w:tbl>
    <w:p/>
    <w:p>
      <w:r>
        <w:rPr>
          <w:b w:val="0"/>
          <w:i w:val="0"/>
        </w:rPr>
        <w:t xml:space="preserve">This is a </w:t>
      </w:r>
      <w:r>
        <w:rPr>
          <w:b/>
          <w:i w:val="0"/>
        </w:rPr>
        <w:t>write-once, index-once, query-many</w:t>
      </w:r>
      <w:r>
        <w:rPr>
          <w:b w:val="0"/>
          <w:i w:val="0"/>
        </w:rPr>
        <w:t xml:space="preserve"> pattern. ANF's operations are perfectly matched.</w:t>
      </w:r>
    </w:p>
    <w:p>
      <w:pPr>
        <w:spacing w:after="160"/>
      </w:pPr>
      <w:r>
        <w:t>────────────────────────────────────────────────────────────────────────────────</w:t>
      </w:r>
    </w:p>
    <w:p>
      <w:pPr>
        <w:pStyle w:val="Heading2"/>
      </w:pPr>
      <w:r>
        <w:t>Pattern 2: MCP Data Source for AI Agents</w:t>
      </w:r>
    </w:p>
    <w:p>
      <w:r>
        <w:rPr>
          <w:b w:val="0"/>
          <w:i w:val="0"/>
        </w:rPr>
        <w:t xml:space="preserve">The </w:t>
      </w:r>
      <w:r>
        <w:rPr>
          <w:b/>
          <w:i w:val="0"/>
        </w:rPr>
        <w:t>Model Context Protocol (MCP)</w:t>
      </w:r>
      <w:r>
        <w:rPr>
          <w:b w:val="0"/>
          <w:i w:val="0"/>
        </w:rPr>
        <w:t xml:space="preserve"> — an open standard rapidly gaining adoption across the AI industry — defines how AI agents discover and interact with external data sources and tools. MCP servers expose structured capabilities that any MCP-compatible agent can use.</w:t>
      </w:r>
    </w:p>
    <w:p>
      <w:pPr>
        <w:pStyle w:val="Heading3"/>
      </w:pPr>
      <w:r>
        <w:t>ANF as an MCP Server</w:t>
      </w:r>
    </w:p>
    <w:p>
      <w:r>
        <w:rPr>
          <w:b w:val="0"/>
          <w:i w:val="0"/>
        </w:rPr>
        <w:t>Since ANF's Object REST API is S3-compatible, building an MCP server for ANF data access is straightforward:</w:t>
      </w:r>
    </w:p>
    <w:p>
      <w:pPr>
        <w:spacing w:before="160" w:after="160"/>
        <w:ind w:left="567"/>
      </w:pPr>
      <w:r>
        <w:rPr>
          <w:rFonts w:ascii="Consolas" w:hAnsi="Consolas"/>
          <w:color w:val="2D2D2D"/>
          <w:sz w:val="18"/>
        </w:rPr>
        <w:t>import boto3</w:t>
        <w:br/>
        <w:t>from mcp.server import Server</w:t>
        <w:br/>
        <w:br/>
        <w:t>s3_client = boto3.client(</w:t>
        <w:br/>
        <w:t xml:space="preserve">    's3',</w:t>
        <w:br/>
        <w:t xml:space="preserve">    endpoint_url='https://&lt;anf-volume-ip&gt;',</w:t>
        <w:br/>
        <w:t xml:space="preserve">    aws_access_key_id='&lt;anf-access-key&gt;',</w:t>
        <w:br/>
        <w:t xml:space="preserve">    aws_secret_access_key='&lt;anf-secret-key&gt;'</w:t>
        <w:br/>
        <w:t>)</w:t>
        <w:br/>
        <w:br/>
        <w:t>server = Server("anf-enterprise-data")</w:t>
        <w:br/>
        <w:br/>
        <w:t>@server.tool("list_documents")</w:t>
        <w:br/>
        <w:t>async def list_documents(bucket: str, prefix: str = ""):</w:t>
        <w:br/>
        <w:t xml:space="preserve">    """Discover available enterprise documents."""</w:t>
        <w:br/>
        <w:t xml:space="preserve">    response = s3_client.list_objects_v2(Bucket=bucket, Prefix=prefix)</w:t>
        <w:br/>
        <w:t xml:space="preserve">    return [</w:t>
        <w:br/>
        <w:t xml:space="preserve">        {"key": obj['Key'], "size": obj['Size'], "modified": str(obj['LastModified'])}</w:t>
        <w:br/>
        <w:t xml:space="preserve">        for obj in response.get('Contents', [])</w:t>
        <w:br/>
        <w:t xml:space="preserve">    ]</w:t>
        <w:br/>
        <w:br/>
        <w:t>@server.tool("read_document")</w:t>
        <w:br/>
        <w:t>async def read_document(bucket: str, key: str):</w:t>
        <w:br/>
        <w:t xml:space="preserve">    """Read the content of a specific enterprise document."""</w:t>
        <w:br/>
        <w:t xml:space="preserve">    obj = s3_client.get_object(Bucket=bucket, Key=key)</w:t>
        <w:br/>
        <w:t xml:space="preserve">    content = obj['Body'].read()</w:t>
        <w:br/>
        <w:t xml:space="preserve">    try:</w:t>
        <w:br/>
        <w:t xml:space="preserve">        return content.decode('utf-8')</w:t>
        <w:br/>
        <w:t xml:space="preserve">    except UnicodeDecodeError:</w:t>
        <w:br/>
        <w:t xml:space="preserve">        import base64</w:t>
        <w:br/>
        <w:t xml:space="preserve">        return base64.b64encode(content).decode('ascii')</w:t>
        <w:br/>
        <w:br/>
        <w:t>@server.tool("get_document_info")</w:t>
        <w:br/>
        <w:t>async def get_document_info(bucket: str, key: str):</w:t>
        <w:br/>
        <w:t xml:space="preserve">    """Get metadata about a document without downloading it."""</w:t>
        <w:br/>
        <w:t xml:space="preserve">    response = s3_client.head_object(Bucket=bucket, Key=key)</w:t>
        <w:br/>
        <w:t xml:space="preserve">    return {</w:t>
        <w:br/>
        <w:t xml:space="preserve">        "size": response['ContentLength'],</w:t>
        <w:br/>
        <w:t xml:space="preserve">        "type": response.get('ContentType', 'unknown'),</w:t>
        <w:br/>
        <w:t xml:space="preserve">        "modified": str(response['LastModified'])</w:t>
        <w:br/>
        <w:t xml:space="preserve">    }</w:t>
        <w:br/>
        <w:br/>
        <w:t>@server.tool("save_result")</w:t>
        <w:br/>
        <w:t>async def save_result(bucket: str, key: str, content: str):</w:t>
        <w:br/>
        <w:t xml:space="preserve">    """Write an agent-generated result back to enterprise storage."""</w:t>
        <w:br/>
        <w:t xml:space="preserve">    s3_client.put_object(Bucket=bucket, Key=key, Body=content.encode('utf-8'))</w:t>
        <w:br/>
        <w:t xml:space="preserve">    return {"status": "saved", "key": key}</w:t>
      </w:r>
    </w:p>
    <w:p>
      <w:r>
        <w:rPr>
          <w:b w:val="0"/>
          <w:i w:val="0"/>
        </w:rPr>
        <w:t xml:space="preserve">Every MCP tool maps directly to an ANF-supported S3 operation. </w:t>
      </w:r>
      <w:r>
        <w:rPr>
          <w:b/>
          <w:i w:val="0"/>
        </w:rPr>
        <w:t>100% coverage</w:t>
      </w:r>
      <w:r>
        <w:rPr>
          <w:b w:val="0"/>
          <w:i w:val="0"/>
        </w:rPr>
        <w:t>, zero gaps.</w:t>
      </w:r>
    </w:p>
    <w:p>
      <w:r>
        <w:rPr>
          <w:b w:val="0"/>
          <w:i w:val="0"/>
        </w:rPr>
        <w:t>This pattern is complementary to RAG: while RAG pre-indexes everything for fast vector search, MCP gives agents on-demand, selective access to specific files when they need deep, targeted reading.</w:t>
      </w:r>
    </w:p>
    <w:p>
      <w:pPr>
        <w:spacing w:after="160"/>
      </w:pPr>
      <w:r>
        <w:t>────────────────────────────────────────────────────────────────────────────────</w:t>
      </w:r>
    </w:p>
    <w:p>
      <w:pPr>
        <w:pStyle w:val="Heading2"/>
      </w:pPr>
      <w:r>
        <w:t>Pattern 3: LangChain and LlamaIndex Document Loaders</w:t>
      </w:r>
    </w:p>
    <w:p>
      <w:r>
        <w:rPr>
          <w:b/>
          <w:i w:val="0"/>
        </w:rPr>
        <w:t>LangChain</w:t>
      </w:r>
      <w:r>
        <w:rPr>
          <w:b w:val="0"/>
          <w:i w:val="0"/>
        </w:rPr>
        <w:t xml:space="preserve"> and </w:t>
      </w:r>
      <w:r>
        <w:rPr>
          <w:b/>
          <w:i w:val="0"/>
        </w:rPr>
        <w:t>LlamaIndex</w:t>
      </w:r>
      <w:r>
        <w:rPr>
          <w:b w:val="0"/>
          <w:i w:val="0"/>
        </w:rPr>
        <w:t xml:space="preserve"> — the two most widely adopted AI application frameworks — both provide S3-compatible document loaders that work directly with ANF.</w:t>
      </w:r>
    </w:p>
    <w:p>
      <w:pPr>
        <w:pStyle w:val="Heading3"/>
      </w:pPr>
      <w:r>
        <w:t>LangChain</w:t>
      </w:r>
    </w:p>
    <w:p>
      <w:pPr>
        <w:spacing w:before="160" w:after="160"/>
        <w:ind w:left="567"/>
      </w:pPr>
      <w:r>
        <w:rPr>
          <w:rFonts w:ascii="Consolas" w:hAnsi="Consolas"/>
          <w:color w:val="2D2D2D"/>
          <w:sz w:val="18"/>
        </w:rPr>
        <w:t>from langchain_community.document_loaders import S3DirectoryLoader</w:t>
        <w:br/>
        <w:br/>
        <w:t>loader = S3DirectoryLoader(</w:t>
        <w:br/>
        <w:t xml:space="preserve">    bucket='finance-data',</w:t>
        <w:br/>
        <w:t xml:space="preserve">    prefix='invoices/',</w:t>
        <w:br/>
        <w:t xml:space="preserve">    endpoint_url='https://&lt;anf-volume-ip&gt;',</w:t>
        <w:br/>
        <w:t xml:space="preserve">    aws_access_key_id='&lt;anf-access-key&gt;',</w:t>
        <w:br/>
        <w:t xml:space="preserve">    aws_secret_access_key='&lt;anf-secret-key&gt;'</w:t>
        <w:br/>
        <w:t>)</w:t>
        <w:br/>
        <w:br/>
        <w:t>docs = loader.load()  # ListObjectsV2 to enumerate, GetObject to read each file</w:t>
      </w:r>
    </w:p>
    <w:p>
      <w:pPr>
        <w:pStyle w:val="Heading3"/>
      </w:pPr>
      <w:r>
        <w:t>LlamaIndex</w:t>
      </w:r>
    </w:p>
    <w:p>
      <w:pPr>
        <w:spacing w:before="160" w:after="160"/>
        <w:ind w:left="567"/>
      </w:pPr>
      <w:r>
        <w:rPr>
          <w:rFonts w:ascii="Consolas" w:hAnsi="Consolas"/>
          <w:color w:val="2D2D2D"/>
          <w:sz w:val="18"/>
        </w:rPr>
        <w:t>from llama_index.readers.s3 import S3Reader</w:t>
        <w:br/>
        <w:br/>
        <w:t>reader = S3Reader(</w:t>
        <w:br/>
        <w:t xml:space="preserve">    bucket='finance-data',</w:t>
        <w:br/>
        <w:t xml:space="preserve">    prefix='financial_statements/',</w:t>
        <w:br/>
        <w:t xml:space="preserve">    s3_endpoint_url='https://&lt;anf-volume-ip&gt;',</w:t>
        <w:br/>
        <w:t xml:space="preserve">    aws_access_key_id='&lt;anf-access-key&gt;',</w:t>
        <w:br/>
        <w:t xml:space="preserve">    aws_secret_access_key='&lt;anf-secret-key&gt;'</w:t>
        <w:br/>
        <w:t>)</w:t>
        <w:br/>
        <w:br/>
        <w:t>documents = reader.load_data()  # Same pattern: ListObjectsV2 + GetObject</w:t>
      </w:r>
    </w:p>
    <w:p>
      <w:r>
        <w:rPr>
          <w:b w:val="0"/>
          <w:i w:val="0"/>
        </w:rPr>
        <w:t xml:space="preserve">Both frameworks use only </w:t>
      </w:r>
      <w:r>
        <w:rPr>
          <w:b/>
          <w:i w:val="0"/>
        </w:rPr>
        <w:t>ListObjectsV2</w:t>
      </w:r>
      <w:r>
        <w:rPr>
          <w:b w:val="0"/>
          <w:i w:val="0"/>
        </w:rPr>
        <w:t xml:space="preserve"> and </w:t>
      </w:r>
      <w:r>
        <w:rPr>
          <w:b/>
          <w:i w:val="0"/>
        </w:rPr>
        <w:t>GetObject</w:t>
      </w:r>
      <w:r>
        <w:rPr>
          <w:b w:val="0"/>
          <w:i w:val="0"/>
        </w:rPr>
        <w:t xml:space="preserve"> — the two universally required operations. From there, you have full control over chunking strategies, embedding models, vector stores, and retrieval algorithms while ANF handles all data access.</w:t>
      </w:r>
    </w:p>
    <w:p>
      <w:pPr>
        <w:spacing w:after="160"/>
      </w:pPr>
      <w:r>
        <w:t>────────────────────────────────────────────────────────────────────────────────</w:t>
      </w:r>
    </w:p>
    <w:p>
      <w:pPr>
        <w:pStyle w:val="Heading2"/>
      </w:pPr>
      <w:r>
        <w:t>Pattern 4: Microsoft Semantic Kernel Plugins</w:t>
      </w:r>
    </w:p>
    <w:p>
      <w:r>
        <w:rPr>
          <w:b/>
          <w:i w:val="0"/>
        </w:rPr>
        <w:t>Semantic Kernel</w:t>
      </w:r>
      <w:r>
        <w:rPr>
          <w:b w:val="0"/>
          <w:i w:val="0"/>
        </w:rPr>
        <w:t xml:space="preserve"> — Microsoft's AI orchestration SDK for .NET and Python — uses a plugin architecture where capabilities are registered as kernel functions that agents can invoke.</w:t>
      </w:r>
    </w:p>
    <w:p>
      <w:pPr>
        <w:spacing w:before="160" w:after="160"/>
        <w:ind w:left="567"/>
      </w:pPr>
      <w:r>
        <w:rPr>
          <w:rFonts w:ascii="Consolas" w:hAnsi="Consolas"/>
          <w:color w:val="2D2D2D"/>
          <w:sz w:val="18"/>
        </w:rPr>
        <w:t>using Amazon.S3;</w:t>
        <w:br/>
        <w:t>using Microsoft.SemanticKernel;</w:t>
        <w:br/>
        <w:br/>
        <w:t>public class AnfStoragePlugin</w:t>
        <w:br/>
        <w:t>{</w:t>
        <w:br/>
        <w:t xml:space="preserve">    private readonly IAmazonS3 _s3Client;</w:t>
        <w:br/>
        <w:br/>
        <w:t xml:space="preserve">    public AnfStoragePlugin()</w:t>
        <w:br/>
        <w:t xml:space="preserve">    {</w:t>
        <w:br/>
        <w:t xml:space="preserve">        var config = new AmazonS3Config</w:t>
        <w:br/>
        <w:t xml:space="preserve">        {</w:t>
        <w:br/>
        <w:t xml:space="preserve">            ServiceURL = "https://&lt;anf-volume-ip&gt;",</w:t>
        <w:br/>
        <w:t xml:space="preserve">            ForcePathStyle = true</w:t>
        <w:br/>
        <w:t xml:space="preserve">        };</w:t>
        <w:br/>
        <w:t xml:space="preserve">        _s3Client = new AmazonS3Client("&lt;access-key&gt;", "&lt;secret-key&gt;", config);</w:t>
        <w:br/>
        <w:t xml:space="preserve">    }</w:t>
        <w:br/>
        <w:br/>
        <w:t xml:space="preserve">    [KernelFunction("list_documents")]</w:t>
        <w:br/>
        <w:t xml:space="preserve">    [Description("List available documents in enterprise storage")]</w:t>
        <w:br/>
        <w:t xml:space="preserve">    public async Task&lt;string&gt; ListDocumentsAsync(</w:t>
        <w:br/>
        <w:t xml:space="preserve">        [Description("Folder prefix to filter")] string prefix = "")</w:t>
        <w:br/>
        <w:t xml:space="preserve">    {</w:t>
        <w:br/>
        <w:t xml:space="preserve">        var request = new ListObjectsV2Request { BucketName = "finance-data", Prefix = prefix };</w:t>
        <w:br/>
        <w:t xml:space="preserve">        var response = await _s3Client.ListObjectsV2Async(request);</w:t>
        <w:br/>
        <w:t xml:space="preserve">        return string.Join("\n", response.S3Objects.Select(o =&gt; o.Key));</w:t>
        <w:br/>
        <w:t xml:space="preserve">    }</w:t>
        <w:br/>
        <w:br/>
        <w:t xml:space="preserve">    [KernelFunction("read_document")]</w:t>
        <w:br/>
        <w:t xml:space="preserve">    [Description("Read the content of a specific document")]</w:t>
        <w:br/>
        <w:t xml:space="preserve">    public async Task&lt;string&gt; ReadDocumentAsync(</w:t>
        <w:br/>
        <w:t xml:space="preserve">        [Description("File path")] string filePath)</w:t>
        <w:br/>
        <w:t xml:space="preserve">    {</w:t>
        <w:br/>
        <w:t xml:space="preserve">        var response = await _s3Client.GetObjectAsync("finance-data", filePath);</w:t>
        <w:br/>
        <w:t xml:space="preserve">        using var reader = new StreamReader(response.ResponseStream);</w:t>
        <w:br/>
        <w:t xml:space="preserve">        return await reader.ReadToEndAsync();</w:t>
        <w:br/>
        <w:t xml:space="preserve">    }</w:t>
        <w:br/>
        <w:t>}</w:t>
        <w:br/>
        <w:br/>
        <w:t>// Register with Semantic Kernel</w:t>
        <w:br/>
        <w:t>var kernel = Kernel.CreateBuilder()</w:t>
        <w:br/>
        <w:t xml:space="preserve">    .AddAzureOpenAIChatCompletion("gpt-4o", endpoint, apiKey)</w:t>
        <w:br/>
        <w:t xml:space="preserve">    .Build();</w:t>
        <w:br/>
        <w:t>kernel.Plugins.AddFromObject(new AnfStoragePlugin(), "storage");</w:t>
      </w:r>
    </w:p>
    <w:p>
      <w:r>
        <w:rPr>
          <w:b w:val="0"/>
          <w:i w:val="0"/>
        </w:rPr>
        <w:t xml:space="preserve">The AWS SDK for .NET supports custom </w:t>
      </w:r>
      <w:r>
        <w:rPr>
          <w:b/>
          <w:i w:val="0"/>
        </w:rPr>
        <w:t>ServiceURL</w:t>
      </w:r>
      <w:r>
        <w:rPr>
          <w:b w:val="0"/>
          <w:i w:val="0"/>
        </w:rPr>
        <w:t xml:space="preserve"> — pointing it to ANF's Object REST API makes Semantic Kernel plugins work seamlessly.</w:t>
      </w:r>
    </w:p>
    <w:p>
      <w:pPr>
        <w:spacing w:after="160"/>
      </w:pPr>
      <w:r>
        <w:t>────────────────────────────────────────────────────────────────────────────────</w:t>
      </w:r>
    </w:p>
    <w:p>
      <w:pPr>
        <w:pStyle w:val="Heading2"/>
      </w:pPr>
      <w:r>
        <w:t>Pattern 5: Azure AI Foundry Agent Function Tools</w:t>
      </w:r>
    </w:p>
    <w:p>
      <w:r>
        <w:rPr>
          <w:b/>
          <w:i w:val="0"/>
        </w:rPr>
        <w:t>Azure AI Foundry</w:t>
      </w:r>
      <w:r>
        <w:rPr>
          <w:b w:val="0"/>
          <w:i w:val="0"/>
        </w:rPr>
        <w:t xml:space="preserve"> agents support custom function tools that the model invokes autonomously during reasoning. ANF data can be exposed as callable tools:</w:t>
      </w:r>
    </w:p>
    <w:p>
      <w:pPr>
        <w:spacing w:before="160" w:after="160"/>
        <w:ind w:left="567"/>
      </w:pPr>
      <w:r>
        <w:rPr>
          <w:rFonts w:ascii="Consolas" w:hAnsi="Consolas"/>
          <w:color w:val="2D2D2D"/>
          <w:sz w:val="18"/>
        </w:rPr>
        <w:t>import boto3</w:t>
        <w:br/>
        <w:br/>
        <w:t>s3 = boto3.client('s3',</w:t>
        <w:br/>
        <w:t xml:space="preserve">    endpoint_url='https://&lt;anf-volume-ip&gt;',</w:t>
        <w:br/>
        <w:t xml:space="preserve">    aws_access_key_id='&lt;anf-access-key&gt;',</w:t>
        <w:br/>
        <w:t xml:space="preserve">    aws_secret_access_key='&lt;anf-secret-key&gt;'</w:t>
        <w:br/>
        <w:t>)</w:t>
        <w:br/>
        <w:br/>
        <w:t>tools = [</w:t>
        <w:br/>
        <w:t xml:space="preserve">    {</w:t>
        <w:br/>
        <w:t xml:space="preserve">        "type": "function",</w:t>
        <w:br/>
        <w:t xml:space="preserve">        "function": {</w:t>
        <w:br/>
        <w:t xml:space="preserve">            "name": "list_available_documents",</w:t>
        <w:br/>
        <w:t xml:space="preserve">            "description": "List financial documents in enterprise storage",</w:t>
        <w:br/>
        <w:t xml:space="preserve">            "parameters": {</w:t>
        <w:br/>
        <w:t xml:space="preserve">                "type": "object",</w:t>
        <w:br/>
        <w:t xml:space="preserve">                "properties": {</w:t>
        <w:br/>
        <w:t xml:space="preserve">                    "folder": {</w:t>
        <w:br/>
        <w:t xml:space="preserve">                        "type": "string",</w:t>
        <w:br/>
        <w:t xml:space="preserve">                        "description": "Folder prefix, e.g. 'invoices/' or 'reports/'"</w:t>
        <w:br/>
        <w:t xml:space="preserve">                    }</w:t>
        <w:br/>
        <w:t xml:space="preserve">                }</w:t>
        <w:br/>
        <w:t xml:space="preserve">            }</w:t>
        <w:br/>
        <w:t xml:space="preserve">        }</w:t>
        <w:br/>
        <w:t xml:space="preserve">    },</w:t>
        <w:br/>
        <w:t xml:space="preserve">    {</w:t>
        <w:br/>
        <w:t xml:space="preserve">        "type": "function",</w:t>
        <w:br/>
        <w:t xml:space="preserve">        "function": {</w:t>
        <w:br/>
        <w:t xml:space="preserve">            "name": "read_document",</w:t>
        <w:br/>
        <w:t xml:space="preserve">            "description": "Read the content of a specific document",</w:t>
        <w:br/>
        <w:t xml:space="preserve">            "parameters": {</w:t>
        <w:br/>
        <w:t xml:space="preserve">                "type": "object",</w:t>
        <w:br/>
        <w:t xml:space="preserve">                "properties": {</w:t>
        <w:br/>
        <w:t xml:space="preserve">                    "file_path": {"type": "string", "description": "Path to the file"}</w:t>
        <w:br/>
        <w:t xml:space="preserve">                },</w:t>
        <w:br/>
        <w:t xml:space="preserve">                "required": ["file_path"]</w:t>
        <w:br/>
        <w:t xml:space="preserve">            }</w:t>
        <w:br/>
        <w:t xml:space="preserve">        }</w:t>
        <w:br/>
        <w:t xml:space="preserve">    }</w:t>
        <w:br/>
        <w:t>]</w:t>
      </w:r>
    </w:p>
    <w:p>
      <w:r>
        <w:rPr>
          <w:b w:val="0"/>
          <w:i w:val="0"/>
        </w:rPr>
        <w:t xml:space="preserve">The agent decides at runtime which files to discover and read. It reasons about the user's question, calls </w:t>
      </w:r>
      <w:r>
        <w:rPr>
          <w:b/>
          <w:i w:val="0"/>
        </w:rPr>
        <w:t>list_available_documents</w:t>
      </w:r>
      <w:r>
        <w:rPr>
          <w:b w:val="0"/>
          <w:i w:val="0"/>
        </w:rPr>
        <w:t xml:space="preserve"> to find relevant files, then calls </w:t>
      </w:r>
      <w:r>
        <w:rPr>
          <w:b/>
          <w:i w:val="0"/>
        </w:rPr>
        <w:t>read_document</w:t>
      </w:r>
      <w:r>
        <w:rPr>
          <w:b w:val="0"/>
          <w:i w:val="0"/>
        </w:rPr>
        <w:t xml:space="preserve"> to retrieve content — all backed by ANF's </w:t>
      </w:r>
      <w:r>
        <w:rPr>
          <w:b/>
          <w:i w:val="0"/>
        </w:rPr>
        <w:t>ListObjectsV2</w:t>
      </w:r>
      <w:r>
        <w:rPr>
          <w:b w:val="0"/>
          <w:i w:val="0"/>
        </w:rPr>
        <w:t xml:space="preserve"> and </w:t>
      </w:r>
      <w:r>
        <w:rPr>
          <w:b/>
          <w:i w:val="0"/>
        </w:rPr>
        <w:t>GetObject</w:t>
      </w:r>
      <w:r>
        <w:rPr>
          <w:b w:val="0"/>
          <w:i w:val="0"/>
        </w:rPr>
        <w:t>.</w:t>
      </w:r>
    </w:p>
    <w:p>
      <w:pPr>
        <w:spacing w:after="160"/>
      </w:pPr>
      <w:r>
        <w:t>────────────────────────────────────────────────────────────────────────────────</w:t>
      </w:r>
    </w:p>
    <w:p>
      <w:pPr>
        <w:pStyle w:val="Heading2"/>
      </w:pPr>
      <w:r>
        <w:t>Pattern 6: NVIDIA NeMo, NIM, and RAPIDS</w:t>
      </w:r>
    </w:p>
    <w:p>
      <w:r>
        <w:rPr>
          <w:b/>
          <w:i w:val="0"/>
        </w:rPr>
        <w:t>NVIDIA's AI platform</w:t>
      </w:r>
      <w:r>
        <w:rPr>
          <w:b w:val="0"/>
          <w:i w:val="0"/>
        </w:rPr>
        <w:t xml:space="preserve"> — spanning NeMo for model training and customization, NIM for optimized inference, and RAPIDS for GPU-accelerated data processing — can all leverage S3-compatible storage.</w:t>
      </w:r>
    </w:p>
    <w:p>
      <w:pPr>
        <w:pStyle w:val="Heading3"/>
      </w:pPr>
      <w:r>
        <w:t>NeMo Data Loading</w:t>
      </w:r>
    </w:p>
    <w:p>
      <w:r>
        <w:rPr>
          <w:b w:val="0"/>
          <w:i w:val="0"/>
        </w:rPr>
        <w:t xml:space="preserve">NVIDIA NeMo supports custom data connectors. Using </w:t>
      </w:r>
      <w:r>
        <w:rPr>
          <w:b/>
          <w:i w:val="0"/>
        </w:rPr>
        <w:t>boto3</w:t>
      </w:r>
      <w:r>
        <w:rPr>
          <w:b w:val="0"/>
          <w:i w:val="0"/>
        </w:rPr>
        <w:t xml:space="preserve"> with ANF's endpoint, training pipelines and retrieval-augmented workflows can load documents directly:</w:t>
      </w:r>
    </w:p>
    <w:p>
      <w:pPr>
        <w:spacing w:before="160" w:after="160"/>
        <w:ind w:left="567"/>
      </w:pPr>
      <w:r>
        <w:rPr>
          <w:rFonts w:ascii="Consolas" w:hAnsi="Consolas"/>
          <w:color w:val="2D2D2D"/>
          <w:sz w:val="18"/>
        </w:rPr>
        <w:t>import boto3</w:t>
        <w:br/>
        <w:br/>
        <w:t>s3 = boto3.client('s3', endpoint_url='https://&lt;anf-volume-ip&gt;', ...)</w:t>
        <w:br/>
        <w:br/>
        <w:t># Load training data or retrieval corpus from ANF</w:t>
        <w:br/>
        <w:t>response = s3.list_objects_v2(Bucket='training-data', Prefix='corpus/')</w:t>
        <w:br/>
        <w:t>for obj in response.get('Contents', []):</w:t>
        <w:br/>
        <w:t xml:space="preserve">    data = s3.get_object(Bucket='training-data', Key=obj['Key'])</w:t>
        <w:br/>
        <w:t xml:space="preserve">    content = data['Body'].read()</w:t>
        <w:br/>
        <w:t xml:space="preserve">    # Feed into NeMo training or retrieval pipeline</w:t>
      </w:r>
    </w:p>
    <w:p>
      <w:pPr>
        <w:pStyle w:val="Heading3"/>
      </w:pPr>
      <w:r>
        <w:t>RAPIDS cuDF with S3</w:t>
      </w:r>
    </w:p>
    <w:p>
      <w:r>
        <w:rPr>
          <w:b w:val="0"/>
          <w:i w:val="0"/>
        </w:rPr>
        <w:t xml:space="preserve">NVIDIA RAPIDS </w:t>
      </w:r>
      <w:r>
        <w:rPr>
          <w:b/>
          <w:i w:val="0"/>
        </w:rPr>
        <w:t>cuDF</w:t>
      </w:r>
      <w:r>
        <w:rPr>
          <w:b w:val="0"/>
          <w:i w:val="0"/>
        </w:rPr>
        <w:t xml:space="preserve"> — the GPU-accelerated DataFrame library — natively supports S3-compatible endpoints for reading structured data:</w:t>
      </w:r>
    </w:p>
    <w:p>
      <w:pPr>
        <w:spacing w:before="160" w:after="160"/>
        <w:ind w:left="567"/>
      </w:pPr>
      <w:r>
        <w:rPr>
          <w:rFonts w:ascii="Consolas" w:hAnsi="Consolas"/>
          <w:color w:val="2D2D2D"/>
          <w:sz w:val="18"/>
        </w:rPr>
        <w:t>import cudf</w:t>
        <w:br/>
        <w:br/>
        <w:t>storage_options = {</w:t>
        <w:br/>
        <w:t xml:space="preserve">    "client_kwargs": {"endpoint_url": "https://&lt;anf-volume-ip&gt;"},</w:t>
        <w:br/>
        <w:t xml:space="preserve">    "key": "&lt;access-key&gt;",</w:t>
        <w:br/>
        <w:t xml:space="preserve">    "secret": "&lt;secret-key&gt;"</w:t>
        <w:br/>
        <w:t>}</w:t>
        <w:br/>
        <w:br/>
        <w:t>df = cudf.read_csv("s3://finance-data/transactions.csv", storage_options=storage_options)</w:t>
        <w:br/>
        <w:t># GPU-accelerated analysis on data read directly from ANF</w:t>
      </w:r>
    </w:p>
    <w:p>
      <w:r>
        <w:rPr>
          <w:b w:val="0"/>
          <w:i w:val="0"/>
        </w:rPr>
        <w:t>This enables GPU-accelerated analytics on enterprise data stored in ANF — no data movement required.</w:t>
      </w:r>
    </w:p>
    <w:p>
      <w:pPr>
        <w:spacing w:after="160"/>
      </w:pPr>
      <w:r>
        <w:t>────────────────────────────────────────────────────────────────────────────────</w:t>
      </w:r>
    </w:p>
    <w:p>
      <w:pPr>
        <w:pStyle w:val="Heading2"/>
      </w:pPr>
      <w:r>
        <w:t>Pattern 7: IBM watsonx.ai and Bee Agent Framework</w:t>
      </w:r>
    </w:p>
    <w:p>
      <w:r>
        <w:rPr>
          <w:b/>
          <w:i w:val="0"/>
        </w:rPr>
        <w:t>IBM's watsonx.ai</w:t>
      </w:r>
      <w:r>
        <w:rPr>
          <w:b w:val="0"/>
          <w:i w:val="0"/>
        </w:rPr>
        <w:t xml:space="preserve"> platform and the open-source </w:t>
      </w:r>
      <w:r>
        <w:rPr>
          <w:b/>
          <w:i w:val="0"/>
        </w:rPr>
        <w:t>Bee Agent Framework</w:t>
      </w:r>
      <w:r>
        <w:rPr>
          <w:b w:val="0"/>
          <w:i w:val="0"/>
        </w:rPr>
        <w:t xml:space="preserve"> support tool-augmented agents that can access external data sources.</w:t>
      </w:r>
    </w:p>
    <w:p>
      <w:pPr>
        <w:pStyle w:val="Heading3"/>
      </w:pPr>
      <w:r>
        <w:t>Bee Agent Framework</w:t>
      </w:r>
    </w:p>
    <w:p>
      <w:pPr>
        <w:spacing w:before="160" w:after="160"/>
        <w:ind w:left="567"/>
      </w:pPr>
      <w:r>
        <w:rPr>
          <w:rFonts w:ascii="Consolas" w:hAnsi="Consolas"/>
          <w:color w:val="2D2D2D"/>
          <w:sz w:val="18"/>
        </w:rPr>
        <w:t>from bee_agent import Agent, Tool</w:t>
        <w:br/>
        <w:br/>
        <w:t>class AnfStorageTool(Tool):</w:t>
        <w:br/>
        <w:t xml:space="preserve">    name = "enterprise_storage"</w:t>
        <w:br/>
        <w:t xml:space="preserve">    description = "Access enterprise documents stored in Azure NetApp Files"</w:t>
        <w:br/>
        <w:br/>
        <w:t xml:space="preserve">    def run(self, action: str, bucket: str, key: str = "", prefix: str = ""):</w:t>
        <w:br/>
        <w:t xml:space="preserve">        import boto3</w:t>
        <w:br/>
        <w:t xml:space="preserve">        s3 = boto3.client('s3', endpoint_url='https://&lt;anf-volume-ip&gt;', ...)</w:t>
        <w:br/>
        <w:br/>
        <w:t xml:space="preserve">        if action == "list":</w:t>
        <w:br/>
        <w:t xml:space="preserve">            response = s3.list_objects_v2(Bucket=bucket, Prefix=prefix)</w:t>
        <w:br/>
        <w:t xml:space="preserve">            return [obj['Key'] for obj in response.get('Contents', [])]</w:t>
        <w:br/>
        <w:t xml:space="preserve">        elif action == "read":</w:t>
        <w:br/>
        <w:t xml:space="preserve">            obj = s3.get_object(Bucket=bucket, Key=key)</w:t>
        <w:br/>
        <w:t xml:space="preserve">            return obj['Body'].read().decode('utf-8')</w:t>
        <w:br/>
        <w:br/>
        <w:t>agent = Agent(tools=[AnfStorageTool()])</w:t>
      </w:r>
    </w:p>
    <w:p>
      <w:pPr>
        <w:pStyle w:val="Heading3"/>
      </w:pPr>
      <w:r>
        <w:t>watsonx.ai Function Calling</w:t>
      </w:r>
    </w:p>
    <w:p>
      <w:r>
        <w:rPr>
          <w:b w:val="0"/>
          <w:i w:val="0"/>
        </w:rPr>
        <w:t xml:space="preserve">IBM watsonx.ai foundation models support function calling. ANF data access tools can be registered as callable functions, following the same </w:t>
      </w:r>
      <w:r>
        <w:rPr>
          <w:b/>
          <w:i w:val="0"/>
        </w:rPr>
        <w:t>ListObjectsV2</w:t>
      </w:r>
      <w:r>
        <w:rPr>
          <w:b w:val="0"/>
          <w:i w:val="0"/>
        </w:rPr>
        <w:t xml:space="preserve"> / </w:t>
      </w:r>
      <w:r>
        <w:rPr>
          <w:b/>
          <w:i w:val="0"/>
        </w:rPr>
        <w:t>GetObject</w:t>
      </w:r>
      <w:r>
        <w:rPr>
          <w:b w:val="0"/>
          <w:i w:val="0"/>
        </w:rPr>
        <w:t xml:space="preserve"> pattern that works across every framework.</w:t>
      </w:r>
    </w:p>
    <w:p>
      <w:pPr>
        <w:spacing w:after="160"/>
      </w:pPr>
      <w:r>
        <w:t>────────────────────────────────────────────────────────────────────────────────</w:t>
      </w:r>
    </w:p>
    <w:p>
      <w:pPr>
        <w:pStyle w:val="Heading2"/>
      </w:pPr>
      <w:r>
        <w:t>Pattern 8: Apache Spark, Databricks, and Microsoft Fabric Notebooks</w:t>
      </w:r>
    </w:p>
    <w:p>
      <w:r>
        <w:rPr>
          <w:b w:val="0"/>
          <w:i w:val="0"/>
        </w:rPr>
        <w:t xml:space="preserve">For large-scale data processing and analytics that feed AI pipelines, </w:t>
      </w:r>
      <w:r>
        <w:rPr>
          <w:b/>
          <w:i w:val="0"/>
        </w:rPr>
        <w:t>Apache Spark</w:t>
      </w:r>
      <w:r>
        <w:rPr>
          <w:b w:val="0"/>
          <w:i w:val="0"/>
        </w:rPr>
        <w:t xml:space="preserve"> natively supports S3-compatible storage through Hadoop's S3A filesystem connector.</w:t>
      </w:r>
    </w:p>
    <w:p>
      <w:pPr>
        <w:pStyle w:val="Heading3"/>
      </w:pPr>
      <w:r>
        <w:t>PySpark with ANF</w:t>
      </w:r>
    </w:p>
    <w:p>
      <w:pPr>
        <w:spacing w:before="160" w:after="160"/>
        <w:ind w:left="567"/>
      </w:pPr>
      <w:r>
        <w:rPr>
          <w:rFonts w:ascii="Consolas" w:hAnsi="Consolas"/>
          <w:color w:val="2D2D2D"/>
          <w:sz w:val="18"/>
        </w:rPr>
        <w:t>spark = SparkSession.builder \</w:t>
        <w:br/>
        <w:t xml:space="preserve">    .config("spark.hadoop.fs.s3a.endpoint", "https://&lt;anf-volume-ip&gt;") \</w:t>
        <w:br/>
        <w:t xml:space="preserve">    .config("spark.hadoop.fs.s3a.access.key", "&lt;access-key&gt;") \</w:t>
        <w:br/>
        <w:t xml:space="preserve">    .config("spark.hadoop.fs.s3a.secret.key", "&lt;secret-key&gt;") \</w:t>
        <w:br/>
        <w:t xml:space="preserve">    .config("spark.hadoop.fs.s3a.path.style.access", "true") \</w:t>
        <w:br/>
        <w:t xml:space="preserve">    .getOrCreate()</w:t>
        <w:br/>
        <w:br/>
        <w:t>df = spark.read.csv("s3a://finance-data/transactions/")</w:t>
        <w:br/>
        <w:t># Distributed processing on data read directly from ANF</w:t>
      </w:r>
    </w:p>
    <w:p>
      <w:r>
        <w:rPr>
          <w:b w:val="0"/>
          <w:i w:val="0"/>
        </w:rPr>
        <w:t xml:space="preserve">This is particularly powerful in </w:t>
      </w:r>
      <w:r>
        <w:rPr>
          <w:b/>
          <w:i w:val="0"/>
        </w:rPr>
        <w:t>Databricks</w:t>
      </w:r>
      <w:r>
        <w:rPr>
          <w:b w:val="0"/>
          <w:i w:val="0"/>
        </w:rPr>
        <w:t xml:space="preserve"> and </w:t>
      </w:r>
      <w:r>
        <w:rPr>
          <w:b/>
          <w:i w:val="0"/>
        </w:rPr>
        <w:t>Microsoft Fabric</w:t>
      </w:r>
      <w:r>
        <w:rPr>
          <w:b w:val="0"/>
          <w:i w:val="0"/>
        </w:rPr>
        <w:t xml:space="preserve"> environments where Spark notebooks prepare and transform data that feeds downstream AI agent workflows.</w:t>
      </w:r>
    </w:p>
    <w:p>
      <w:pPr>
        <w:spacing w:after="160"/>
      </w:pPr>
      <w:r>
        <w:t>────────────────────────────────────────────────────────────────────────────────</w:t>
      </w:r>
    </w:p>
    <w:p>
      <w:pPr>
        <w:pStyle w:val="Heading2"/>
      </w:pPr>
      <w:r>
        <w:t>Pattern 9: AutoGen, CrewAI, and Multi-Agent Orchestration</w:t>
      </w:r>
    </w:p>
    <w:p>
      <w:r>
        <w:rPr>
          <w:b w:val="0"/>
          <w:i w:val="0"/>
        </w:rPr>
        <w:t xml:space="preserve">The emerging wave of </w:t>
      </w:r>
      <w:r>
        <w:rPr>
          <w:b/>
          <w:i w:val="0"/>
        </w:rPr>
        <w:t>multi-agent orchestration frameworks</w:t>
      </w:r>
      <w:r>
        <w:rPr>
          <w:b w:val="0"/>
          <w:i w:val="0"/>
        </w:rPr>
        <w:t xml:space="preserve"> — where multiple AI agents collaborate to solve complex tasks — relies on the same data access primitives.</w:t>
      </w:r>
    </w:p>
    <w:p>
      <w:pPr>
        <w:pStyle w:val="Heading3"/>
      </w:pPr>
      <w:r>
        <w:t>Microsoft AutoGen</w:t>
      </w:r>
    </w:p>
    <w:p>
      <w:pPr>
        <w:spacing w:before="160" w:after="160"/>
        <w:ind w:left="567"/>
      </w:pPr>
      <w:r>
        <w:rPr>
          <w:rFonts w:ascii="Consolas" w:hAnsi="Consolas"/>
          <w:color w:val="2D2D2D"/>
          <w:sz w:val="18"/>
        </w:rPr>
        <w:t>from autogen import AssistantAgent, UserProxyAgent</w:t>
        <w:br/>
        <w:br/>
        <w:t># Custom tool that reads from ANF</w:t>
        <w:br/>
        <w:t>def read_enterprise_document(bucket: str, key: str) -&gt; str:</w:t>
        <w:br/>
        <w:t xml:space="preserve">    import boto3</w:t>
        <w:br/>
        <w:t xml:space="preserve">    s3 = boto3.client('s3', endpoint_url='https://&lt;anf-volume-ip&gt;', ...)</w:t>
        <w:br/>
        <w:t xml:space="preserve">    obj = s3.get_object(Bucket=bucket, Key=key)</w:t>
        <w:br/>
        <w:t xml:space="preserve">    return obj['Body'].read().decode('utf-8')</w:t>
        <w:br/>
        <w:br/>
        <w:t>assistant = AssistantAgent(</w:t>
        <w:br/>
        <w:t xml:space="preserve">    "analyst",</w:t>
        <w:br/>
        <w:t xml:space="preserve">    llm_config={"tools": [{"function": read_enterprise_document}]}</w:t>
        <w:br/>
        <w:t>)</w:t>
      </w:r>
    </w:p>
    <w:p>
      <w:pPr>
        <w:pStyle w:val="Heading3"/>
      </w:pPr>
      <w:r>
        <w:t>CrewAI</w:t>
      </w:r>
    </w:p>
    <w:p>
      <w:pPr>
        <w:spacing w:before="160" w:after="160"/>
        <w:ind w:left="567"/>
      </w:pPr>
      <w:r>
        <w:rPr>
          <w:rFonts w:ascii="Consolas" w:hAnsi="Consolas"/>
          <w:color w:val="2D2D2D"/>
          <w:sz w:val="18"/>
        </w:rPr>
        <w:t>from crewai import Agent, Tool</w:t>
        <w:br/>
        <w:br/>
        <w:t>anf_tool = Tool(</w:t>
        <w:br/>
        <w:t xml:space="preserve">    name="Enterprise Data Access",</w:t>
        <w:br/>
        <w:t xml:space="preserve">    description="Read documents from enterprise storage",</w:t>
        <w:br/>
        <w:t xml:space="preserve">    func=lambda query: read_from_anf(query)  # Uses GetObject under the hood</w:t>
        <w:br/>
        <w:t>)</w:t>
        <w:br/>
        <w:br/>
        <w:t>researcher = Agent(</w:t>
        <w:br/>
        <w:t xml:space="preserve">    role="Financial Analyst",</w:t>
        <w:br/>
        <w:t xml:space="preserve">    tools=[anf_tool],</w:t>
        <w:br/>
        <w:t xml:space="preserve">    goal="Analyze enterprise financial documents"</w:t>
        <w:br/>
        <w:t>)</w:t>
      </w:r>
    </w:p>
    <w:p>
      <w:r>
        <w:rPr>
          <w:b w:val="0"/>
          <w:i w:val="0"/>
        </w:rPr>
        <w:t xml:space="preserve">In multi-agent scenarios — where a researcher agent discovers relevant files, an analyst agent reads and processes them, and a writer agent synthesizes findings — ANF's </w:t>
      </w:r>
      <w:r>
        <w:rPr>
          <w:b/>
          <w:i w:val="0"/>
        </w:rPr>
        <w:t>ListObjectsV2</w:t>
      </w:r>
      <w:r>
        <w:rPr>
          <w:b w:val="0"/>
          <w:i w:val="0"/>
        </w:rPr>
        <w:t xml:space="preserve"> and </w:t>
      </w:r>
      <w:r>
        <w:rPr>
          <w:b/>
          <w:i w:val="0"/>
        </w:rPr>
        <w:t>GetObject</w:t>
      </w:r>
      <w:r>
        <w:rPr>
          <w:b w:val="0"/>
          <w:i w:val="0"/>
        </w:rPr>
        <w:t xml:space="preserve"> serve every agent in the pipeline.</w:t>
      </w:r>
    </w:p>
    <w:p>
      <w:pPr>
        <w:spacing w:after="160"/>
      </w:pPr>
      <w:r>
        <w:t>────────────────────────────────────────────────────────────────────────────────</w:t>
      </w:r>
    </w:p>
    <w:p>
      <w:pPr>
        <w:pStyle w:val="Heading2"/>
      </w:pPr>
      <w:r>
        <w:t>Pattern 10: Agentic RAG — The Convergence</w:t>
      </w:r>
    </w:p>
    <w:p>
      <w:r>
        <w:rPr>
          <w:b w:val="0"/>
          <w:i w:val="0"/>
        </w:rPr>
        <w:t xml:space="preserve">The most powerful emerging pattern combines RAG with agentic capabilities. Instead of a simple retrieve-and-generate flow, </w:t>
      </w:r>
      <w:r>
        <w:rPr>
          <w:b/>
          <w:i w:val="0"/>
        </w:rPr>
        <w:t>Agentic RAG</w:t>
      </w:r>
      <w:r>
        <w:rPr>
          <w:b w:val="0"/>
          <w:i w:val="0"/>
        </w:rPr>
        <w:t xml:space="preserve"> systems have agents that:</w:t>
      </w:r>
    </w:p>
    <w:p>
      <w:pPr>
        <w:pStyle w:val="ListNumber"/>
      </w:pPr>
      <w:r>
        <w:rPr>
          <w:b/>
        </w:rPr>
        <w:t>Decide</w:t>
      </w:r>
      <w:r>
        <w:rPr>
          <w:b w:val="0"/>
          <w:i w:val="0"/>
        </w:rPr>
        <w:t xml:space="preserve"> which data sources to query</w:t>
      </w:r>
    </w:p>
    <w:p>
      <w:pPr>
        <w:pStyle w:val="ListNumber"/>
      </w:pPr>
      <w:r>
        <w:rPr>
          <w:b/>
        </w:rPr>
        <w:t>Retrieve</w:t>
      </w:r>
      <w:r>
        <w:rPr>
          <w:b w:val="0"/>
          <w:i w:val="0"/>
        </w:rPr>
        <w:t xml:space="preserve"> from multiple sources (vector index, direct file access, structured databases)</w:t>
      </w:r>
    </w:p>
    <w:p>
      <w:pPr>
        <w:pStyle w:val="ListNumber"/>
      </w:pPr>
      <w:r>
        <w:rPr>
          <w:b/>
        </w:rPr>
        <w:t>Evaluate</w:t>
      </w:r>
      <w:r>
        <w:rPr>
          <w:b w:val="0"/>
          <w:i w:val="0"/>
        </w:rPr>
        <w:t xml:space="preserve"> whether retrieved information is sufficient</w:t>
      </w:r>
    </w:p>
    <w:p>
      <w:pPr>
        <w:pStyle w:val="ListNumber"/>
      </w:pPr>
      <w:r>
        <w:rPr>
          <w:b/>
        </w:rPr>
        <w:t>Iterate</w:t>
      </w:r>
      <w:r>
        <w:t xml:space="preserve"> — searching again with refined queries if needed</w:t>
      </w:r>
    </w:p>
    <w:p>
      <w:pPr>
        <w:pStyle w:val="ListNumber"/>
      </w:pPr>
      <w:r>
        <w:rPr>
          <w:b/>
        </w:rPr>
        <w:t>Synthesize</w:t>
      </w:r>
      <w:r>
        <w:rPr>
          <w:b w:val="0"/>
          <w:i w:val="0"/>
        </w:rPr>
        <w:t xml:space="preserve"> a final answer from multiple retrieval rounds</w:t>
      </w:r>
    </w:p>
    <w:p>
      <w:r>
        <w:rPr>
          <w:b w:val="0"/>
          <w:i w:val="0"/>
        </w:rPr>
        <w:t>ANF naturally serves both sides of this pattern:</w:t>
      </w:r>
    </w:p>
    <w:p>
      <w:pPr>
        <w:pStyle w:val="ListBullet"/>
      </w:pPr>
      <w:r>
        <w:rPr>
          <w:b/>
        </w:rPr>
        <w:t>Vector search path</w:t>
      </w:r>
      <w:r>
        <w:t>: Documents indexed via the RAG pipeline (Pattern 1) for fast semantic retrieval</w:t>
      </w:r>
    </w:p>
    <w:p>
      <w:pPr>
        <w:pStyle w:val="ListBullet"/>
      </w:pPr>
      <w:r>
        <w:rPr>
          <w:b/>
        </w:rPr>
        <w:t>Direct access path</w:t>
      </w:r>
      <w:r>
        <w:t>: On-demand file reading via MCP or function tools (Patterns 2, 5) for deep, targeted analysis</w:t>
      </w:r>
    </w:p>
    <w:p>
      <w:r>
        <w:rPr>
          <w:b w:val="0"/>
          <w:i w:val="0"/>
        </w:rPr>
        <w:t>The agent dynamically chooses which path to use based on the question — and ANF's Object REST API supports both.</w:t>
      </w:r>
    </w:p>
    <w:p>
      <w:pPr>
        <w:spacing w:after="160"/>
      </w:pPr>
      <w:r>
        <w:t>────────────────────────────────────────────────────────────────────────────────</w:t>
      </w:r>
    </w:p>
    <w:p>
      <w:pPr>
        <w:pStyle w:val="Heading2"/>
      </w:pPr>
      <w:r>
        <w:t>Cross-Framework Compatibility Matrix</w:t>
      </w:r>
    </w:p>
    <w:p>
      <w:r>
        <w:rPr>
          <w:b w:val="0"/>
          <w:i w:val="0"/>
        </w:rPr>
        <w:t>This matrix demonstrates the universal coverage of ANF's Object REST API across the agentic AI ecosystem:</w:t>
      </w:r>
    </w:p>
    <w:tbl>
      <w:tblPr>
        <w:tblStyle w:val="LightGrid-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a568e"/>
          </w:tcPr>
          <w:p>
            <w:pPr>
              <w:spacing w:after="40" w:before="40"/>
            </w:pPr>
            <w:r>
              <w:rPr>
                <w:rFonts w:ascii="Calibri" w:hAnsi="Calibri"/>
                <w:b/>
                <w:color w:val="FFFFFF"/>
                <w:sz w:val="18"/>
              </w:rPr>
              <w:t>Framework / Pattern</w:t>
            </w:r>
          </w:p>
        </w:tc>
        <w:tc>
          <w:tcPr>
            <w:tcW w:type="dxa" w:w="1337"/>
            <w:shd w:fill="1a568e"/>
          </w:tcPr>
          <w:p>
            <w:pPr>
              <w:spacing w:after="40" w:before="40"/>
            </w:pPr>
            <w:r>
              <w:rPr>
                <w:rFonts w:ascii="Calibri" w:hAnsi="Calibri"/>
                <w:b/>
                <w:color w:val="FFFFFF"/>
                <w:sz w:val="18"/>
              </w:rPr>
              <w:t>ListBuckets</w:t>
            </w:r>
          </w:p>
        </w:tc>
        <w:tc>
          <w:tcPr>
            <w:tcW w:type="dxa" w:w="1337"/>
            <w:shd w:fill="1a568e"/>
          </w:tcPr>
          <w:p>
            <w:pPr>
              <w:spacing w:after="40" w:before="40"/>
            </w:pPr>
            <w:r>
              <w:rPr>
                <w:rFonts w:ascii="Calibri" w:hAnsi="Calibri"/>
                <w:b/>
                <w:color w:val="FFFFFF"/>
                <w:sz w:val="18"/>
              </w:rPr>
              <w:t>ListObjectsV2</w:t>
            </w:r>
          </w:p>
        </w:tc>
        <w:tc>
          <w:tcPr>
            <w:tcW w:type="dxa" w:w="1337"/>
            <w:shd w:fill="1a568e"/>
          </w:tcPr>
          <w:p>
            <w:pPr>
              <w:spacing w:after="40" w:before="40"/>
            </w:pPr>
            <w:r>
              <w:rPr>
                <w:rFonts w:ascii="Calibri" w:hAnsi="Calibri"/>
                <w:b/>
                <w:color w:val="FFFFFF"/>
                <w:sz w:val="18"/>
              </w:rPr>
              <w:t>GetObject</w:t>
            </w:r>
          </w:p>
        </w:tc>
        <w:tc>
          <w:tcPr>
            <w:tcW w:type="dxa" w:w="1337"/>
            <w:shd w:fill="1a568e"/>
          </w:tcPr>
          <w:p>
            <w:pPr>
              <w:spacing w:after="40" w:before="40"/>
            </w:pPr>
            <w:r>
              <w:rPr>
                <w:rFonts w:ascii="Calibri" w:hAnsi="Calibri"/>
                <w:b/>
                <w:color w:val="FFFFFF"/>
                <w:sz w:val="18"/>
              </w:rPr>
              <w:t>HeadObject</w:t>
            </w:r>
          </w:p>
        </w:tc>
        <w:tc>
          <w:tcPr>
            <w:tcW w:type="dxa" w:w="1337"/>
            <w:shd w:fill="1a568e"/>
          </w:tcPr>
          <w:p>
            <w:pPr>
              <w:spacing w:after="40" w:before="40"/>
            </w:pPr>
            <w:r>
              <w:rPr>
                <w:rFonts w:ascii="Calibri" w:hAnsi="Calibri"/>
                <w:b/>
                <w:color w:val="FFFFFF"/>
                <w:sz w:val="18"/>
              </w:rPr>
              <w:t>PutObject</w:t>
            </w:r>
          </w:p>
        </w:tc>
        <w:tc>
          <w:tcPr>
            <w:tcW w:type="dxa" w:w="1337"/>
            <w:shd w:fill="1a568e"/>
          </w:tcPr>
          <w:p>
            <w:pPr>
              <w:spacing w:after="40" w:before="40"/>
            </w:pPr>
            <w:r>
              <w:rPr>
                <w:rFonts w:ascii="Calibri" w:hAnsi="Calibri"/>
                <w:b/>
                <w:color w:val="FFFFFF"/>
                <w:sz w:val="18"/>
              </w:rPr>
              <w:t>DeleteObject</w:t>
            </w:r>
          </w:p>
        </w:tc>
      </w:tr>
      <w:tr>
        <w:tc>
          <w:tcPr>
            <w:tcW w:type="dxa" w:w="1337"/>
          </w:tcPr>
          <w:p>
            <w:pPr>
              <w:spacing w:after="40" w:before="40"/>
            </w:pPr>
            <w:r>
              <w:rPr>
                <w:rFonts w:ascii="Calibri" w:hAnsi="Calibri"/>
                <w:sz w:val="18"/>
              </w:rPr>
              <w:t>Azure AI Search RAG</w:t>
            </w:r>
          </w:p>
        </w:tc>
        <w:tc>
          <w:tcPr>
            <w:tcW w:type="dxa" w:w="1337"/>
          </w:tcPr>
          <w:p>
            <w:pPr>
              <w:spacing w:after="40" w:before="40"/>
            </w:pPr>
            <w:r>
              <w:rPr>
                <w:rFonts w:ascii="Calibri" w:hAnsi="Calibri"/>
                <w:sz w:val="18"/>
              </w:rPr>
            </w:r>
          </w:p>
        </w:tc>
        <w:tc>
          <w:tcPr>
            <w:tcW w:type="dxa" w:w="1337"/>
          </w:tcPr>
          <w:p>
            <w:pPr>
              <w:spacing w:after="40" w:before="40"/>
            </w:pPr>
            <w:r>
              <w:rPr>
                <w:rFonts w:ascii="Calibri" w:hAnsi="Calibri"/>
                <w:sz w:val="18"/>
              </w:rPr>
              <w:t>Yes</w:t>
            </w:r>
          </w:p>
        </w:tc>
        <w:tc>
          <w:tcPr>
            <w:tcW w:type="dxa" w:w="1337"/>
          </w:tcPr>
          <w:p>
            <w:pPr>
              <w:spacing w:after="40" w:before="40"/>
            </w:pPr>
            <w:r>
              <w:rPr>
                <w:rFonts w:ascii="Calibri" w:hAnsi="Calibri"/>
                <w:sz w:val="18"/>
              </w:rPr>
              <w:t>Yes</w:t>
            </w:r>
          </w:p>
        </w:tc>
        <w:tc>
          <w:tcPr>
            <w:tcW w:type="dxa" w:w="1337"/>
          </w:tcPr>
          <w:p>
            <w:pPr>
              <w:spacing w:after="40" w:before="40"/>
            </w:pPr>
            <w:r>
              <w:rPr>
                <w:rFonts w:ascii="Calibri" w:hAnsi="Calibri"/>
                <w:sz w:val="18"/>
              </w:rPr>
            </w:r>
          </w:p>
        </w:tc>
        <w:tc>
          <w:tcPr>
            <w:tcW w:type="dxa" w:w="1337"/>
          </w:tcPr>
          <w:p>
            <w:pPr>
              <w:spacing w:after="40" w:before="40"/>
            </w:pPr>
            <w:r>
              <w:rPr>
                <w:rFonts w:ascii="Calibri" w:hAnsi="Calibri"/>
                <w:sz w:val="18"/>
              </w:rPr>
              <w:t>Yes</w:t>
            </w:r>
          </w:p>
        </w:tc>
        <w:tc>
          <w:tcPr>
            <w:tcW w:type="dxa" w:w="1337"/>
          </w:tcPr>
          <w:p>
            <w:pPr>
              <w:spacing w:after="40" w:before="40"/>
            </w:pPr>
            <w:r>
              <w:rPr>
                <w:rFonts w:ascii="Calibri" w:hAnsi="Calibri"/>
                <w:sz w:val="18"/>
              </w:rPr>
            </w:r>
          </w:p>
        </w:tc>
      </w:tr>
      <w:tr>
        <w:tc>
          <w:tcPr>
            <w:tcW w:type="dxa" w:w="1337"/>
          </w:tcPr>
          <w:p>
            <w:pPr>
              <w:spacing w:after="40" w:before="40"/>
            </w:pPr>
            <w:r>
              <w:rPr>
                <w:rFonts w:ascii="Calibri" w:hAnsi="Calibri"/>
                <w:sz w:val="18"/>
              </w:rPr>
              <w:t>MCP Server</w:t>
            </w:r>
          </w:p>
        </w:tc>
        <w:tc>
          <w:tcPr>
            <w:tcW w:type="dxa" w:w="1337"/>
          </w:tcPr>
          <w:p>
            <w:pPr>
              <w:spacing w:after="40" w:before="40"/>
            </w:pPr>
            <w:r>
              <w:rPr>
                <w:rFonts w:ascii="Calibri" w:hAnsi="Calibri"/>
                <w:sz w:val="18"/>
              </w:rPr>
              <w:t>Yes</w:t>
            </w:r>
          </w:p>
        </w:tc>
        <w:tc>
          <w:tcPr>
            <w:tcW w:type="dxa" w:w="1337"/>
          </w:tcPr>
          <w:p>
            <w:pPr>
              <w:spacing w:after="40" w:before="40"/>
            </w:pPr>
            <w:r>
              <w:rPr>
                <w:rFonts w:ascii="Calibri" w:hAnsi="Calibri"/>
                <w:sz w:val="18"/>
              </w:rPr>
              <w:t>Yes</w:t>
            </w:r>
          </w:p>
        </w:tc>
        <w:tc>
          <w:tcPr>
            <w:tcW w:type="dxa" w:w="1337"/>
          </w:tcPr>
          <w:p>
            <w:pPr>
              <w:spacing w:after="40" w:before="40"/>
            </w:pPr>
            <w:r>
              <w:rPr>
                <w:rFonts w:ascii="Calibri" w:hAnsi="Calibri"/>
                <w:sz w:val="18"/>
              </w:rPr>
              <w:t>Yes</w:t>
            </w:r>
          </w:p>
        </w:tc>
        <w:tc>
          <w:tcPr>
            <w:tcW w:type="dxa" w:w="1337"/>
          </w:tcPr>
          <w:p>
            <w:pPr>
              <w:spacing w:after="40" w:before="40"/>
            </w:pPr>
            <w:r>
              <w:rPr>
                <w:rFonts w:ascii="Calibri" w:hAnsi="Calibri"/>
                <w:sz w:val="18"/>
              </w:rPr>
              <w:t>Yes</w:t>
            </w:r>
          </w:p>
        </w:tc>
        <w:tc>
          <w:tcPr>
            <w:tcW w:type="dxa" w:w="1337"/>
          </w:tcPr>
          <w:p>
            <w:pPr>
              <w:spacing w:after="40" w:before="40"/>
            </w:pPr>
            <w:r>
              <w:rPr>
                <w:rFonts w:ascii="Calibri" w:hAnsi="Calibri"/>
                <w:sz w:val="18"/>
              </w:rPr>
              <w:t>Yes</w:t>
            </w:r>
          </w:p>
        </w:tc>
        <w:tc>
          <w:tcPr>
            <w:tcW w:type="dxa" w:w="1337"/>
          </w:tcPr>
          <w:p>
            <w:pPr>
              <w:spacing w:after="40" w:before="40"/>
            </w:pPr>
            <w:r>
              <w:rPr>
                <w:rFonts w:ascii="Calibri" w:hAnsi="Calibri"/>
                <w:sz w:val="18"/>
              </w:rPr>
              <w:t>Yes</w:t>
            </w:r>
          </w:p>
        </w:tc>
      </w:tr>
      <w:tr>
        <w:tc>
          <w:tcPr>
            <w:tcW w:type="dxa" w:w="1337"/>
          </w:tcPr>
          <w:p>
            <w:pPr>
              <w:spacing w:after="40" w:before="40"/>
            </w:pPr>
            <w:r>
              <w:rPr>
                <w:rFonts w:ascii="Calibri" w:hAnsi="Calibri"/>
                <w:sz w:val="18"/>
              </w:rPr>
              <w:t>LangChain</w:t>
            </w:r>
          </w:p>
        </w:tc>
        <w:tc>
          <w:tcPr>
            <w:tcW w:type="dxa" w:w="1337"/>
          </w:tcPr>
          <w:p>
            <w:pPr>
              <w:spacing w:after="40" w:before="40"/>
            </w:pPr>
            <w:r>
              <w:rPr>
                <w:rFonts w:ascii="Calibri" w:hAnsi="Calibri"/>
                <w:sz w:val="18"/>
              </w:rPr>
            </w:r>
          </w:p>
        </w:tc>
        <w:tc>
          <w:tcPr>
            <w:tcW w:type="dxa" w:w="1337"/>
          </w:tcPr>
          <w:p>
            <w:pPr>
              <w:spacing w:after="40" w:before="40"/>
            </w:pPr>
            <w:r>
              <w:rPr>
                <w:rFonts w:ascii="Calibri" w:hAnsi="Calibri"/>
                <w:sz w:val="18"/>
              </w:rPr>
              <w:t>Yes</w:t>
            </w:r>
          </w:p>
        </w:tc>
        <w:tc>
          <w:tcPr>
            <w:tcW w:type="dxa" w:w="1337"/>
          </w:tcPr>
          <w:p>
            <w:pPr>
              <w:spacing w:after="40" w:before="40"/>
            </w:pPr>
            <w:r>
              <w:rPr>
                <w:rFonts w:ascii="Calibri" w:hAnsi="Calibri"/>
                <w:sz w:val="18"/>
              </w:rPr>
              <w:t>Yes</w:t>
            </w:r>
          </w:p>
        </w:tc>
        <w:tc>
          <w:tcPr>
            <w:tcW w:type="dxa" w:w="1337"/>
          </w:tcPr>
          <w:p>
            <w:pPr>
              <w:spacing w:after="40" w:before="40"/>
            </w:pPr>
            <w:r>
              <w:rPr>
                <w:rFonts w:ascii="Calibri" w:hAnsi="Calibri"/>
                <w:sz w:val="18"/>
              </w:rPr>
            </w:r>
          </w:p>
        </w:tc>
        <w:tc>
          <w:tcPr>
            <w:tcW w:type="dxa" w:w="1337"/>
          </w:tcPr>
          <w:p>
            <w:pPr>
              <w:spacing w:after="40" w:before="40"/>
            </w:pPr>
            <w:r>
              <w:rPr>
                <w:rFonts w:ascii="Calibri" w:hAnsi="Calibri"/>
                <w:sz w:val="18"/>
              </w:rPr>
            </w:r>
          </w:p>
        </w:tc>
        <w:tc>
          <w:tcPr>
            <w:tcW w:type="dxa" w:w="1337"/>
          </w:tcPr>
          <w:p>
            <w:pPr>
              <w:spacing w:after="40" w:before="40"/>
            </w:pPr>
            <w:r>
              <w:rPr>
                <w:rFonts w:ascii="Calibri" w:hAnsi="Calibri"/>
                <w:sz w:val="18"/>
              </w:rPr>
            </w:r>
          </w:p>
        </w:tc>
      </w:tr>
      <w:tr>
        <w:tc>
          <w:tcPr>
            <w:tcW w:type="dxa" w:w="1337"/>
          </w:tcPr>
          <w:p>
            <w:pPr>
              <w:spacing w:after="40" w:before="40"/>
            </w:pPr>
            <w:r>
              <w:rPr>
                <w:rFonts w:ascii="Calibri" w:hAnsi="Calibri"/>
                <w:sz w:val="18"/>
              </w:rPr>
              <w:t>LlamaIndex</w:t>
            </w:r>
          </w:p>
        </w:tc>
        <w:tc>
          <w:tcPr>
            <w:tcW w:type="dxa" w:w="1337"/>
          </w:tcPr>
          <w:p>
            <w:pPr>
              <w:spacing w:after="40" w:before="40"/>
            </w:pPr>
            <w:r>
              <w:rPr>
                <w:rFonts w:ascii="Calibri" w:hAnsi="Calibri"/>
                <w:sz w:val="18"/>
              </w:rPr>
            </w:r>
          </w:p>
        </w:tc>
        <w:tc>
          <w:tcPr>
            <w:tcW w:type="dxa" w:w="1337"/>
          </w:tcPr>
          <w:p>
            <w:pPr>
              <w:spacing w:after="40" w:before="40"/>
            </w:pPr>
            <w:r>
              <w:rPr>
                <w:rFonts w:ascii="Calibri" w:hAnsi="Calibri"/>
                <w:sz w:val="18"/>
              </w:rPr>
              <w:t>Yes</w:t>
            </w:r>
          </w:p>
        </w:tc>
        <w:tc>
          <w:tcPr>
            <w:tcW w:type="dxa" w:w="1337"/>
          </w:tcPr>
          <w:p>
            <w:pPr>
              <w:spacing w:after="40" w:before="40"/>
            </w:pPr>
            <w:r>
              <w:rPr>
                <w:rFonts w:ascii="Calibri" w:hAnsi="Calibri"/>
                <w:sz w:val="18"/>
              </w:rPr>
              <w:t>Yes</w:t>
            </w:r>
          </w:p>
        </w:tc>
        <w:tc>
          <w:tcPr>
            <w:tcW w:type="dxa" w:w="1337"/>
          </w:tcPr>
          <w:p>
            <w:pPr>
              <w:spacing w:after="40" w:before="40"/>
            </w:pPr>
            <w:r>
              <w:rPr>
                <w:rFonts w:ascii="Calibri" w:hAnsi="Calibri"/>
                <w:sz w:val="18"/>
              </w:rPr>
            </w:r>
          </w:p>
        </w:tc>
        <w:tc>
          <w:tcPr>
            <w:tcW w:type="dxa" w:w="1337"/>
          </w:tcPr>
          <w:p>
            <w:pPr>
              <w:spacing w:after="40" w:before="40"/>
            </w:pPr>
            <w:r>
              <w:rPr>
                <w:rFonts w:ascii="Calibri" w:hAnsi="Calibri"/>
                <w:sz w:val="18"/>
              </w:rPr>
            </w:r>
          </w:p>
        </w:tc>
        <w:tc>
          <w:tcPr>
            <w:tcW w:type="dxa" w:w="1337"/>
          </w:tcPr>
          <w:p>
            <w:pPr>
              <w:spacing w:after="40" w:before="40"/>
            </w:pPr>
            <w:r>
              <w:rPr>
                <w:rFonts w:ascii="Calibri" w:hAnsi="Calibri"/>
                <w:sz w:val="18"/>
              </w:rPr>
            </w:r>
          </w:p>
        </w:tc>
      </w:tr>
      <w:tr>
        <w:tc>
          <w:tcPr>
            <w:tcW w:type="dxa" w:w="1337"/>
          </w:tcPr>
          <w:p>
            <w:pPr>
              <w:spacing w:after="40" w:before="40"/>
            </w:pPr>
            <w:r>
              <w:rPr>
                <w:rFonts w:ascii="Calibri" w:hAnsi="Calibri"/>
                <w:sz w:val="18"/>
              </w:rPr>
              <w:t>Semantic Kernel</w:t>
            </w:r>
          </w:p>
        </w:tc>
        <w:tc>
          <w:tcPr>
            <w:tcW w:type="dxa" w:w="1337"/>
          </w:tcPr>
          <w:p>
            <w:pPr>
              <w:spacing w:after="40" w:before="40"/>
            </w:pPr>
            <w:r>
              <w:rPr>
                <w:rFonts w:ascii="Calibri" w:hAnsi="Calibri"/>
                <w:sz w:val="18"/>
              </w:rPr>
            </w:r>
          </w:p>
        </w:tc>
        <w:tc>
          <w:tcPr>
            <w:tcW w:type="dxa" w:w="1337"/>
          </w:tcPr>
          <w:p>
            <w:pPr>
              <w:spacing w:after="40" w:before="40"/>
            </w:pPr>
            <w:r>
              <w:rPr>
                <w:rFonts w:ascii="Calibri" w:hAnsi="Calibri"/>
                <w:sz w:val="18"/>
              </w:rPr>
              <w:t>Yes</w:t>
            </w:r>
          </w:p>
        </w:tc>
        <w:tc>
          <w:tcPr>
            <w:tcW w:type="dxa" w:w="1337"/>
          </w:tcPr>
          <w:p>
            <w:pPr>
              <w:spacing w:after="40" w:before="40"/>
            </w:pPr>
            <w:r>
              <w:rPr>
                <w:rFonts w:ascii="Calibri" w:hAnsi="Calibri"/>
                <w:sz w:val="18"/>
              </w:rPr>
              <w:t>Yes</w:t>
            </w:r>
          </w:p>
        </w:tc>
        <w:tc>
          <w:tcPr>
            <w:tcW w:type="dxa" w:w="1337"/>
          </w:tcPr>
          <w:p>
            <w:pPr>
              <w:spacing w:after="40" w:before="40"/>
            </w:pPr>
            <w:r>
              <w:rPr>
                <w:rFonts w:ascii="Calibri" w:hAnsi="Calibri"/>
                <w:sz w:val="18"/>
              </w:rPr>
            </w:r>
          </w:p>
        </w:tc>
        <w:tc>
          <w:tcPr>
            <w:tcW w:type="dxa" w:w="1337"/>
          </w:tcPr>
          <w:p>
            <w:pPr>
              <w:spacing w:after="40" w:before="40"/>
            </w:pPr>
            <w:r>
              <w:rPr>
                <w:rFonts w:ascii="Calibri" w:hAnsi="Calibri"/>
                <w:sz w:val="18"/>
              </w:rPr>
              <w:t>Optional</w:t>
            </w:r>
          </w:p>
        </w:tc>
        <w:tc>
          <w:tcPr>
            <w:tcW w:type="dxa" w:w="1337"/>
          </w:tcPr>
          <w:p>
            <w:pPr>
              <w:spacing w:after="40" w:before="40"/>
            </w:pPr>
            <w:r>
              <w:rPr>
                <w:rFonts w:ascii="Calibri" w:hAnsi="Calibri"/>
                <w:sz w:val="18"/>
              </w:rPr>
            </w:r>
          </w:p>
        </w:tc>
      </w:tr>
      <w:tr>
        <w:tc>
          <w:tcPr>
            <w:tcW w:type="dxa" w:w="1337"/>
          </w:tcPr>
          <w:p>
            <w:pPr>
              <w:spacing w:after="40" w:before="40"/>
            </w:pPr>
            <w:r>
              <w:rPr>
                <w:rFonts w:ascii="Calibri" w:hAnsi="Calibri"/>
                <w:sz w:val="18"/>
              </w:rPr>
              <w:t>AI Foundry Agents</w:t>
            </w:r>
          </w:p>
        </w:tc>
        <w:tc>
          <w:tcPr>
            <w:tcW w:type="dxa" w:w="1337"/>
          </w:tcPr>
          <w:p>
            <w:pPr>
              <w:spacing w:after="40" w:before="40"/>
            </w:pPr>
            <w:r>
              <w:rPr>
                <w:rFonts w:ascii="Calibri" w:hAnsi="Calibri"/>
                <w:sz w:val="18"/>
              </w:rPr>
              <w:t>Optional</w:t>
            </w:r>
          </w:p>
        </w:tc>
        <w:tc>
          <w:tcPr>
            <w:tcW w:type="dxa" w:w="1337"/>
          </w:tcPr>
          <w:p>
            <w:pPr>
              <w:spacing w:after="40" w:before="40"/>
            </w:pPr>
            <w:r>
              <w:rPr>
                <w:rFonts w:ascii="Calibri" w:hAnsi="Calibri"/>
                <w:sz w:val="18"/>
              </w:rPr>
              <w:t>Yes</w:t>
            </w:r>
          </w:p>
        </w:tc>
        <w:tc>
          <w:tcPr>
            <w:tcW w:type="dxa" w:w="1337"/>
          </w:tcPr>
          <w:p>
            <w:pPr>
              <w:spacing w:after="40" w:before="40"/>
            </w:pPr>
            <w:r>
              <w:rPr>
                <w:rFonts w:ascii="Calibri" w:hAnsi="Calibri"/>
                <w:sz w:val="18"/>
              </w:rPr>
              <w:t>Yes</w:t>
            </w:r>
          </w:p>
        </w:tc>
        <w:tc>
          <w:tcPr>
            <w:tcW w:type="dxa" w:w="1337"/>
          </w:tcPr>
          <w:p>
            <w:pPr>
              <w:spacing w:after="40" w:before="40"/>
            </w:pPr>
            <w:r>
              <w:rPr>
                <w:rFonts w:ascii="Calibri" w:hAnsi="Calibri"/>
                <w:sz w:val="18"/>
              </w:rPr>
              <w:t>Optional</w:t>
            </w:r>
          </w:p>
        </w:tc>
        <w:tc>
          <w:tcPr>
            <w:tcW w:type="dxa" w:w="1337"/>
          </w:tcPr>
          <w:p>
            <w:pPr>
              <w:spacing w:after="40" w:before="40"/>
            </w:pPr>
            <w:r>
              <w:rPr>
                <w:rFonts w:ascii="Calibri" w:hAnsi="Calibri"/>
                <w:sz w:val="18"/>
              </w:rPr>
              <w:t>Optional</w:t>
            </w:r>
          </w:p>
        </w:tc>
        <w:tc>
          <w:tcPr>
            <w:tcW w:type="dxa" w:w="1337"/>
          </w:tcPr>
          <w:p>
            <w:pPr>
              <w:spacing w:after="40" w:before="40"/>
            </w:pPr>
            <w:r>
              <w:rPr>
                <w:rFonts w:ascii="Calibri" w:hAnsi="Calibri"/>
                <w:sz w:val="18"/>
              </w:rPr>
              <w:t>Optional</w:t>
            </w:r>
          </w:p>
        </w:tc>
      </w:tr>
      <w:tr>
        <w:tc>
          <w:tcPr>
            <w:tcW w:type="dxa" w:w="1337"/>
          </w:tcPr>
          <w:p>
            <w:pPr>
              <w:spacing w:after="40" w:before="40"/>
            </w:pPr>
            <w:r>
              <w:rPr>
                <w:rFonts w:ascii="Calibri" w:hAnsi="Calibri"/>
                <w:sz w:val="18"/>
              </w:rPr>
              <w:t>NVIDIA NeMo/RAPIDS</w:t>
            </w:r>
          </w:p>
        </w:tc>
        <w:tc>
          <w:tcPr>
            <w:tcW w:type="dxa" w:w="1337"/>
          </w:tcPr>
          <w:p>
            <w:pPr>
              <w:spacing w:after="40" w:before="40"/>
            </w:pPr>
            <w:r>
              <w:rPr>
                <w:rFonts w:ascii="Calibri" w:hAnsi="Calibri"/>
                <w:sz w:val="18"/>
              </w:rPr>
            </w:r>
          </w:p>
        </w:tc>
        <w:tc>
          <w:tcPr>
            <w:tcW w:type="dxa" w:w="1337"/>
          </w:tcPr>
          <w:p>
            <w:pPr>
              <w:spacing w:after="40" w:before="40"/>
            </w:pPr>
            <w:r>
              <w:rPr>
                <w:rFonts w:ascii="Calibri" w:hAnsi="Calibri"/>
                <w:sz w:val="18"/>
              </w:rPr>
              <w:t>Yes</w:t>
            </w:r>
          </w:p>
        </w:tc>
        <w:tc>
          <w:tcPr>
            <w:tcW w:type="dxa" w:w="1337"/>
          </w:tcPr>
          <w:p>
            <w:pPr>
              <w:spacing w:after="40" w:before="40"/>
            </w:pPr>
            <w:r>
              <w:rPr>
                <w:rFonts w:ascii="Calibri" w:hAnsi="Calibri"/>
                <w:sz w:val="18"/>
              </w:rPr>
              <w:t>Yes</w:t>
            </w:r>
          </w:p>
        </w:tc>
        <w:tc>
          <w:tcPr>
            <w:tcW w:type="dxa" w:w="1337"/>
          </w:tcPr>
          <w:p>
            <w:pPr>
              <w:spacing w:after="40" w:before="40"/>
            </w:pPr>
            <w:r>
              <w:rPr>
                <w:rFonts w:ascii="Calibri" w:hAnsi="Calibri"/>
                <w:sz w:val="18"/>
              </w:rPr>
            </w:r>
          </w:p>
        </w:tc>
        <w:tc>
          <w:tcPr>
            <w:tcW w:type="dxa" w:w="1337"/>
          </w:tcPr>
          <w:p>
            <w:pPr>
              <w:spacing w:after="40" w:before="40"/>
            </w:pPr>
            <w:r>
              <w:rPr>
                <w:rFonts w:ascii="Calibri" w:hAnsi="Calibri"/>
                <w:sz w:val="18"/>
              </w:rPr>
            </w:r>
          </w:p>
        </w:tc>
        <w:tc>
          <w:tcPr>
            <w:tcW w:type="dxa" w:w="1337"/>
          </w:tcPr>
          <w:p>
            <w:pPr>
              <w:spacing w:after="40" w:before="40"/>
            </w:pPr>
            <w:r>
              <w:rPr>
                <w:rFonts w:ascii="Calibri" w:hAnsi="Calibri"/>
                <w:sz w:val="18"/>
              </w:rPr>
            </w:r>
          </w:p>
        </w:tc>
      </w:tr>
      <w:tr>
        <w:tc>
          <w:tcPr>
            <w:tcW w:type="dxa" w:w="1337"/>
          </w:tcPr>
          <w:p>
            <w:pPr>
              <w:spacing w:after="40" w:before="40"/>
            </w:pPr>
            <w:r>
              <w:rPr>
                <w:rFonts w:ascii="Calibri" w:hAnsi="Calibri"/>
                <w:sz w:val="18"/>
              </w:rPr>
              <w:t>IBM watsonx/Bee</w:t>
            </w:r>
          </w:p>
        </w:tc>
        <w:tc>
          <w:tcPr>
            <w:tcW w:type="dxa" w:w="1337"/>
          </w:tcPr>
          <w:p>
            <w:pPr>
              <w:spacing w:after="40" w:before="40"/>
            </w:pPr>
            <w:r>
              <w:rPr>
                <w:rFonts w:ascii="Calibri" w:hAnsi="Calibri"/>
                <w:sz w:val="18"/>
              </w:rPr>
            </w:r>
          </w:p>
        </w:tc>
        <w:tc>
          <w:tcPr>
            <w:tcW w:type="dxa" w:w="1337"/>
          </w:tcPr>
          <w:p>
            <w:pPr>
              <w:spacing w:after="40" w:before="40"/>
            </w:pPr>
            <w:r>
              <w:rPr>
                <w:rFonts w:ascii="Calibri" w:hAnsi="Calibri"/>
                <w:sz w:val="18"/>
              </w:rPr>
              <w:t>Yes</w:t>
            </w:r>
          </w:p>
        </w:tc>
        <w:tc>
          <w:tcPr>
            <w:tcW w:type="dxa" w:w="1337"/>
          </w:tcPr>
          <w:p>
            <w:pPr>
              <w:spacing w:after="40" w:before="40"/>
            </w:pPr>
            <w:r>
              <w:rPr>
                <w:rFonts w:ascii="Calibri" w:hAnsi="Calibri"/>
                <w:sz w:val="18"/>
              </w:rPr>
              <w:t>Yes</w:t>
            </w:r>
          </w:p>
        </w:tc>
        <w:tc>
          <w:tcPr>
            <w:tcW w:type="dxa" w:w="1337"/>
          </w:tcPr>
          <w:p>
            <w:pPr>
              <w:spacing w:after="40" w:before="40"/>
            </w:pPr>
            <w:r>
              <w:rPr>
                <w:rFonts w:ascii="Calibri" w:hAnsi="Calibri"/>
                <w:sz w:val="18"/>
              </w:rPr>
            </w:r>
          </w:p>
        </w:tc>
        <w:tc>
          <w:tcPr>
            <w:tcW w:type="dxa" w:w="1337"/>
          </w:tcPr>
          <w:p>
            <w:pPr>
              <w:spacing w:after="40" w:before="40"/>
            </w:pPr>
            <w:r>
              <w:rPr>
                <w:rFonts w:ascii="Calibri" w:hAnsi="Calibri"/>
                <w:sz w:val="18"/>
              </w:rPr>
              <w:t>Optional</w:t>
            </w:r>
          </w:p>
        </w:tc>
        <w:tc>
          <w:tcPr>
            <w:tcW w:type="dxa" w:w="1337"/>
          </w:tcPr>
          <w:p>
            <w:pPr>
              <w:spacing w:after="40" w:before="40"/>
            </w:pPr>
            <w:r>
              <w:rPr>
                <w:rFonts w:ascii="Calibri" w:hAnsi="Calibri"/>
                <w:sz w:val="18"/>
              </w:rPr>
            </w:r>
          </w:p>
        </w:tc>
      </w:tr>
      <w:tr>
        <w:tc>
          <w:tcPr>
            <w:tcW w:type="dxa" w:w="1337"/>
          </w:tcPr>
          <w:p>
            <w:pPr>
              <w:spacing w:after="40" w:before="40"/>
            </w:pPr>
            <w:r>
              <w:rPr>
                <w:rFonts w:ascii="Calibri" w:hAnsi="Calibri"/>
                <w:sz w:val="18"/>
              </w:rPr>
              <w:t>Spark/Databricks</w:t>
            </w:r>
          </w:p>
        </w:tc>
        <w:tc>
          <w:tcPr>
            <w:tcW w:type="dxa" w:w="1337"/>
          </w:tcPr>
          <w:p>
            <w:pPr>
              <w:spacing w:after="40" w:before="40"/>
            </w:pPr>
            <w:r>
              <w:rPr>
                <w:rFonts w:ascii="Calibri" w:hAnsi="Calibri"/>
                <w:sz w:val="18"/>
              </w:rPr>
            </w:r>
          </w:p>
        </w:tc>
        <w:tc>
          <w:tcPr>
            <w:tcW w:type="dxa" w:w="1337"/>
          </w:tcPr>
          <w:p>
            <w:pPr>
              <w:spacing w:after="40" w:before="40"/>
            </w:pPr>
            <w:r>
              <w:rPr>
                <w:rFonts w:ascii="Calibri" w:hAnsi="Calibri"/>
                <w:sz w:val="18"/>
              </w:rPr>
              <w:t>Yes</w:t>
            </w:r>
          </w:p>
        </w:tc>
        <w:tc>
          <w:tcPr>
            <w:tcW w:type="dxa" w:w="1337"/>
          </w:tcPr>
          <w:p>
            <w:pPr>
              <w:spacing w:after="40" w:before="40"/>
            </w:pPr>
            <w:r>
              <w:rPr>
                <w:rFonts w:ascii="Calibri" w:hAnsi="Calibri"/>
                <w:sz w:val="18"/>
              </w:rPr>
              <w:t>Yes</w:t>
            </w:r>
          </w:p>
        </w:tc>
        <w:tc>
          <w:tcPr>
            <w:tcW w:type="dxa" w:w="1337"/>
          </w:tcPr>
          <w:p>
            <w:pPr>
              <w:spacing w:after="40" w:before="40"/>
            </w:pPr>
            <w:r>
              <w:rPr>
                <w:rFonts w:ascii="Calibri" w:hAnsi="Calibri"/>
                <w:sz w:val="18"/>
              </w:rPr>
            </w:r>
          </w:p>
        </w:tc>
        <w:tc>
          <w:tcPr>
            <w:tcW w:type="dxa" w:w="1337"/>
          </w:tcPr>
          <w:p>
            <w:pPr>
              <w:spacing w:after="40" w:before="40"/>
            </w:pPr>
            <w:r>
              <w:rPr>
                <w:rFonts w:ascii="Calibri" w:hAnsi="Calibri"/>
                <w:sz w:val="18"/>
              </w:rPr>
              <w:t>Optional</w:t>
            </w:r>
          </w:p>
        </w:tc>
        <w:tc>
          <w:tcPr>
            <w:tcW w:type="dxa" w:w="1337"/>
          </w:tcPr>
          <w:p>
            <w:pPr>
              <w:spacing w:after="40" w:before="40"/>
            </w:pPr>
            <w:r>
              <w:rPr>
                <w:rFonts w:ascii="Calibri" w:hAnsi="Calibri"/>
                <w:sz w:val="18"/>
              </w:rPr>
            </w:r>
          </w:p>
        </w:tc>
      </w:tr>
      <w:tr>
        <w:tc>
          <w:tcPr>
            <w:tcW w:type="dxa" w:w="1337"/>
          </w:tcPr>
          <w:p>
            <w:pPr>
              <w:spacing w:after="40" w:before="40"/>
            </w:pPr>
            <w:r>
              <w:rPr>
                <w:rFonts w:ascii="Calibri" w:hAnsi="Calibri"/>
                <w:sz w:val="18"/>
              </w:rPr>
              <w:t>AutoGen/CrewAI</w:t>
            </w:r>
          </w:p>
        </w:tc>
        <w:tc>
          <w:tcPr>
            <w:tcW w:type="dxa" w:w="1337"/>
          </w:tcPr>
          <w:p>
            <w:pPr>
              <w:spacing w:after="40" w:before="40"/>
            </w:pPr>
            <w:r>
              <w:rPr>
                <w:rFonts w:ascii="Calibri" w:hAnsi="Calibri"/>
                <w:sz w:val="18"/>
              </w:rPr>
              <w:t>Optional</w:t>
            </w:r>
          </w:p>
        </w:tc>
        <w:tc>
          <w:tcPr>
            <w:tcW w:type="dxa" w:w="1337"/>
          </w:tcPr>
          <w:p>
            <w:pPr>
              <w:spacing w:after="40" w:before="40"/>
            </w:pPr>
            <w:r>
              <w:rPr>
                <w:rFonts w:ascii="Calibri" w:hAnsi="Calibri"/>
                <w:sz w:val="18"/>
              </w:rPr>
              <w:t>Yes</w:t>
            </w:r>
          </w:p>
        </w:tc>
        <w:tc>
          <w:tcPr>
            <w:tcW w:type="dxa" w:w="1337"/>
          </w:tcPr>
          <w:p>
            <w:pPr>
              <w:spacing w:after="40" w:before="40"/>
            </w:pPr>
            <w:r>
              <w:rPr>
                <w:rFonts w:ascii="Calibri" w:hAnsi="Calibri"/>
                <w:sz w:val="18"/>
              </w:rPr>
              <w:t>Yes</w:t>
            </w:r>
          </w:p>
        </w:tc>
        <w:tc>
          <w:tcPr>
            <w:tcW w:type="dxa" w:w="1337"/>
          </w:tcPr>
          <w:p>
            <w:pPr>
              <w:spacing w:after="40" w:before="40"/>
            </w:pPr>
            <w:r>
              <w:rPr>
                <w:rFonts w:ascii="Calibri" w:hAnsi="Calibri"/>
                <w:sz w:val="18"/>
              </w:rPr>
              <w:t>Optional</w:t>
            </w:r>
          </w:p>
        </w:tc>
        <w:tc>
          <w:tcPr>
            <w:tcW w:type="dxa" w:w="1337"/>
          </w:tcPr>
          <w:p>
            <w:pPr>
              <w:spacing w:after="40" w:before="40"/>
            </w:pPr>
            <w:r>
              <w:rPr>
                <w:rFonts w:ascii="Calibri" w:hAnsi="Calibri"/>
                <w:sz w:val="18"/>
              </w:rPr>
              <w:t>Optional</w:t>
            </w:r>
          </w:p>
        </w:tc>
        <w:tc>
          <w:tcPr>
            <w:tcW w:type="dxa" w:w="1337"/>
          </w:tcPr>
          <w:p>
            <w:pPr>
              <w:spacing w:after="40" w:before="40"/>
            </w:pPr>
            <w:r>
              <w:rPr>
                <w:rFonts w:ascii="Calibri" w:hAnsi="Calibri"/>
                <w:sz w:val="18"/>
              </w:rPr>
            </w:r>
          </w:p>
        </w:tc>
      </w:tr>
      <w:tr>
        <w:tc>
          <w:tcPr>
            <w:tcW w:type="dxa" w:w="1337"/>
          </w:tcPr>
          <w:p>
            <w:pPr>
              <w:spacing w:after="40" w:before="40"/>
            </w:pPr>
            <w:r>
              <w:rPr>
                <w:rFonts w:ascii="Calibri" w:hAnsi="Calibri"/>
                <w:sz w:val="18"/>
              </w:rPr>
              <w:t>Agentic RAG</w:t>
            </w:r>
          </w:p>
        </w:tc>
        <w:tc>
          <w:tcPr>
            <w:tcW w:type="dxa" w:w="1337"/>
          </w:tcPr>
          <w:p>
            <w:pPr>
              <w:spacing w:after="40" w:before="40"/>
            </w:pPr>
            <w:r>
              <w:rPr>
                <w:rFonts w:ascii="Calibri" w:hAnsi="Calibri"/>
                <w:sz w:val="18"/>
              </w:rPr>
            </w:r>
          </w:p>
        </w:tc>
        <w:tc>
          <w:tcPr>
            <w:tcW w:type="dxa" w:w="1337"/>
          </w:tcPr>
          <w:p>
            <w:pPr>
              <w:spacing w:after="40" w:before="40"/>
            </w:pPr>
            <w:r>
              <w:rPr>
                <w:rFonts w:ascii="Calibri" w:hAnsi="Calibri"/>
                <w:sz w:val="18"/>
              </w:rPr>
              <w:t>Yes</w:t>
            </w:r>
          </w:p>
        </w:tc>
        <w:tc>
          <w:tcPr>
            <w:tcW w:type="dxa" w:w="1337"/>
          </w:tcPr>
          <w:p>
            <w:pPr>
              <w:spacing w:after="40" w:before="40"/>
            </w:pPr>
            <w:r>
              <w:rPr>
                <w:rFonts w:ascii="Calibri" w:hAnsi="Calibri"/>
                <w:sz w:val="18"/>
              </w:rPr>
              <w:t>Yes</w:t>
            </w:r>
          </w:p>
        </w:tc>
        <w:tc>
          <w:tcPr>
            <w:tcW w:type="dxa" w:w="1337"/>
          </w:tcPr>
          <w:p>
            <w:pPr>
              <w:spacing w:after="40" w:before="40"/>
            </w:pPr>
            <w:r>
              <w:rPr>
                <w:rFonts w:ascii="Calibri" w:hAnsi="Calibri"/>
                <w:sz w:val="18"/>
              </w:rPr>
              <w:t>Optional</w:t>
            </w:r>
          </w:p>
        </w:tc>
        <w:tc>
          <w:tcPr>
            <w:tcW w:type="dxa" w:w="1337"/>
          </w:tcPr>
          <w:p>
            <w:pPr>
              <w:spacing w:after="40" w:before="40"/>
            </w:pPr>
            <w:r>
              <w:rPr>
                <w:rFonts w:ascii="Calibri" w:hAnsi="Calibri"/>
                <w:sz w:val="18"/>
              </w:rPr>
              <w:t>Optional</w:t>
            </w:r>
          </w:p>
        </w:tc>
        <w:tc>
          <w:tcPr>
            <w:tcW w:type="dxa" w:w="1337"/>
          </w:tcPr>
          <w:p>
            <w:pPr>
              <w:spacing w:after="40" w:before="40"/>
            </w:pPr>
            <w:r>
              <w:rPr>
                <w:rFonts w:ascii="Calibri" w:hAnsi="Calibri"/>
                <w:sz w:val="18"/>
              </w:rPr>
            </w:r>
          </w:p>
        </w:tc>
      </w:tr>
    </w:tbl>
    <w:p/>
    <w:p>
      <w:r>
        <w:rPr>
          <w:b/>
          <w:i w:val="0"/>
        </w:rPr>
        <w:t>The pattern is clear</w:t>
      </w:r>
      <w:r>
        <w:rPr>
          <w:b w:val="0"/>
          <w:i w:val="0"/>
        </w:rPr>
        <w:t xml:space="preserve">: </w:t>
      </w:r>
      <w:r>
        <w:rPr>
          <w:b/>
          <w:i w:val="0"/>
        </w:rPr>
        <w:t>ListObjectsV2</w:t>
      </w:r>
      <w:r>
        <w:rPr>
          <w:b w:val="0"/>
          <w:i w:val="0"/>
        </w:rPr>
        <w:t xml:space="preserve"> and </w:t>
      </w:r>
      <w:r>
        <w:rPr>
          <w:b/>
          <w:i w:val="0"/>
        </w:rPr>
        <w:t>GetObject</w:t>
      </w:r>
      <w:r>
        <w:rPr>
          <w:b w:val="0"/>
          <w:i w:val="0"/>
        </w:rPr>
        <w:t xml:space="preserve"> are universally required — and universally supported by ANF. Every other operation adds optional capability that ANF also supports. There are </w:t>
      </w:r>
      <w:r>
        <w:rPr>
          <w:b/>
          <w:i w:val="0"/>
        </w:rPr>
        <w:t>zero gaps</w:t>
      </w:r>
      <w:r>
        <w:rPr>
          <w:b w:val="0"/>
          <w:i w:val="0"/>
        </w:rPr>
        <w:t xml:space="preserve"> for any agentic AI framework.</w:t>
      </w:r>
    </w:p>
    <w:p>
      <w:pPr>
        <w:spacing w:after="160"/>
      </w:pPr>
      <w:r>
        <w:t>────────────────────────────────────────────────────────────────────────────────</w:t>
      </w:r>
    </w:p>
    <w:p>
      <w:pPr>
        <w:pStyle w:val="Heading2"/>
      </w:pPr>
      <w:r>
        <w:t>What About the 200+ S3 Operations ANF Doesn't Support?</w:t>
      </w:r>
    </w:p>
    <w:p>
      <w:r>
        <w:rPr>
          <w:b w:val="0"/>
          <w:i w:val="0"/>
        </w:rPr>
        <w:t>AWS S3 supports over 200 API actions. ANF supports six. A natural question: what are we missing?</w:t>
      </w:r>
    </w:p>
    <w:p>
      <w:r>
        <w:rPr>
          <w:b w:val="0"/>
          <w:i w:val="0"/>
        </w:rPr>
        <w:t xml:space="preserve">The answer: </w:t>
      </w:r>
      <w:r>
        <w:rPr>
          <w:b/>
          <w:i w:val="0"/>
        </w:rPr>
        <w:t>storage platform management features</w:t>
      </w:r>
      <w:r>
        <w:rPr>
          <w:b w:val="0"/>
          <w:i w:val="0"/>
        </w:rPr>
        <w:t xml:space="preserve"> — not data access features.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shd w:fill="1a568e"/>
          </w:tcPr>
          <w:p>
            <w:pPr>
              <w:spacing w:after="40" w:before="40"/>
            </w:pPr>
            <w:r>
              <w:rPr>
                <w:rFonts w:ascii="Calibri" w:hAnsi="Calibri"/>
                <w:b/>
                <w:color w:val="FFFFFF"/>
                <w:sz w:val="18"/>
              </w:rPr>
              <w:t>Category</w:t>
            </w:r>
          </w:p>
        </w:tc>
        <w:tc>
          <w:tcPr>
            <w:tcW w:type="dxa" w:w="3120"/>
            <w:shd w:fill="1a568e"/>
          </w:tcPr>
          <w:p>
            <w:pPr>
              <w:spacing w:after="40" w:before="40"/>
            </w:pPr>
            <w:r>
              <w:rPr>
                <w:rFonts w:ascii="Calibri" w:hAnsi="Calibri"/>
                <w:b/>
                <w:color w:val="FFFFFF"/>
                <w:sz w:val="18"/>
              </w:rPr>
              <w:t>Examples</w:t>
            </w:r>
          </w:p>
        </w:tc>
        <w:tc>
          <w:tcPr>
            <w:tcW w:type="dxa" w:w="3120"/>
            <w:shd w:fill="1a568e"/>
          </w:tcPr>
          <w:p>
            <w:pPr>
              <w:spacing w:after="40" w:before="40"/>
            </w:pPr>
            <w:r>
              <w:rPr>
                <w:rFonts w:ascii="Calibri" w:hAnsi="Calibri"/>
                <w:b/>
                <w:color w:val="FFFFFF"/>
                <w:sz w:val="18"/>
              </w:rPr>
              <w:t>Why AI Agents Don't Need Them</w:t>
            </w:r>
          </w:p>
        </w:tc>
      </w:tr>
      <w:tr>
        <w:tc>
          <w:tcPr>
            <w:tcW w:type="dxa" w:w="3120"/>
          </w:tcPr>
          <w:p>
            <w:pPr>
              <w:spacing w:after="40" w:before="40"/>
            </w:pPr>
            <w:r>
              <w:rPr>
                <w:rFonts w:ascii="Calibri" w:hAnsi="Calibri"/>
                <w:sz w:val="18"/>
              </w:rPr>
              <w:t>Versioning</w:t>
            </w:r>
          </w:p>
        </w:tc>
        <w:tc>
          <w:tcPr>
            <w:tcW w:type="dxa" w:w="3120"/>
          </w:tcPr>
          <w:p>
            <w:pPr>
              <w:spacing w:after="40" w:before="40"/>
            </w:pPr>
            <w:r>
              <w:rPr>
                <w:rFonts w:ascii="Calibri" w:hAnsi="Calibri"/>
                <w:sz w:val="18"/>
              </w:rPr>
              <w:t>GetObjectVersion, ListObjectVersions</w:t>
            </w:r>
          </w:p>
        </w:tc>
        <w:tc>
          <w:tcPr>
            <w:tcW w:type="dxa" w:w="3120"/>
          </w:tcPr>
          <w:p>
            <w:pPr>
              <w:spacing w:after="40" w:before="40"/>
            </w:pPr>
            <w:r>
              <w:rPr>
                <w:rFonts w:ascii="Calibri" w:hAnsi="Calibri"/>
                <w:sz w:val="18"/>
              </w:rPr>
              <w:t>Agents read current state; version history is a storage concern</w:t>
            </w:r>
          </w:p>
        </w:tc>
      </w:tr>
      <w:tr>
        <w:tc>
          <w:tcPr>
            <w:tcW w:type="dxa" w:w="3120"/>
          </w:tcPr>
          <w:p>
            <w:pPr>
              <w:spacing w:after="40" w:before="40"/>
            </w:pPr>
            <w:r>
              <w:rPr>
                <w:rFonts w:ascii="Calibri" w:hAnsi="Calibri"/>
                <w:sz w:val="18"/>
              </w:rPr>
              <w:t>Lifecycle</w:t>
            </w:r>
          </w:p>
        </w:tc>
        <w:tc>
          <w:tcPr>
            <w:tcW w:type="dxa" w:w="3120"/>
          </w:tcPr>
          <w:p>
            <w:pPr>
              <w:spacing w:after="40" w:before="40"/>
            </w:pPr>
            <w:r>
              <w:rPr>
                <w:rFonts w:ascii="Calibri" w:hAnsi="Calibri"/>
                <w:sz w:val="18"/>
              </w:rPr>
              <w:t>PutLifecycleConfiguration</w:t>
            </w:r>
          </w:p>
        </w:tc>
        <w:tc>
          <w:tcPr>
            <w:tcW w:type="dxa" w:w="3120"/>
          </w:tcPr>
          <w:p>
            <w:pPr>
              <w:spacing w:after="40" w:before="40"/>
            </w:pPr>
            <w:r>
              <w:rPr>
                <w:rFonts w:ascii="Calibri" w:hAnsi="Calibri"/>
                <w:sz w:val="18"/>
              </w:rPr>
              <w:t>Auto-archival policies are infrastructure, not agent logic</w:t>
            </w:r>
          </w:p>
        </w:tc>
      </w:tr>
      <w:tr>
        <w:tc>
          <w:tcPr>
            <w:tcW w:type="dxa" w:w="3120"/>
          </w:tcPr>
          <w:p>
            <w:pPr>
              <w:spacing w:after="40" w:before="40"/>
            </w:pPr>
            <w:r>
              <w:rPr>
                <w:rFonts w:ascii="Calibri" w:hAnsi="Calibri"/>
                <w:sz w:val="18"/>
              </w:rPr>
              <w:t>Access Control</w:t>
            </w:r>
          </w:p>
        </w:tc>
        <w:tc>
          <w:tcPr>
            <w:tcW w:type="dxa" w:w="3120"/>
          </w:tcPr>
          <w:p>
            <w:pPr>
              <w:spacing w:after="40" w:before="40"/>
            </w:pPr>
            <w:r>
              <w:rPr>
                <w:rFonts w:ascii="Calibri" w:hAnsi="Calibri"/>
                <w:sz w:val="18"/>
              </w:rPr>
              <w:t>PutBucketPolicy, PutBucketAcl</w:t>
            </w:r>
          </w:p>
        </w:tc>
        <w:tc>
          <w:tcPr>
            <w:tcW w:type="dxa" w:w="3120"/>
          </w:tcPr>
          <w:p>
            <w:pPr>
              <w:spacing w:after="40" w:before="40"/>
            </w:pPr>
            <w:r>
              <w:rPr>
                <w:rFonts w:ascii="Calibri" w:hAnsi="Calibri"/>
                <w:sz w:val="18"/>
              </w:rPr>
              <w:t>Security managed at Azure RBAC and ANF export policy level</w:t>
            </w:r>
          </w:p>
        </w:tc>
      </w:tr>
      <w:tr>
        <w:tc>
          <w:tcPr>
            <w:tcW w:type="dxa" w:w="3120"/>
          </w:tcPr>
          <w:p>
            <w:pPr>
              <w:spacing w:after="40" w:before="40"/>
            </w:pPr>
            <w:r>
              <w:rPr>
                <w:rFonts w:ascii="Calibri" w:hAnsi="Calibri"/>
                <w:sz w:val="18"/>
              </w:rPr>
              <w:t>Multipart Upload</w:t>
            </w:r>
          </w:p>
        </w:tc>
        <w:tc>
          <w:tcPr>
            <w:tcW w:type="dxa" w:w="3120"/>
          </w:tcPr>
          <w:p>
            <w:pPr>
              <w:spacing w:after="40" w:before="40"/>
            </w:pPr>
            <w:r>
              <w:rPr>
                <w:rFonts w:ascii="Calibri" w:hAnsi="Calibri"/>
                <w:sz w:val="18"/>
              </w:rPr>
              <w:t>CreateMultipartUpload, UploadPart</w:t>
            </w:r>
          </w:p>
        </w:tc>
        <w:tc>
          <w:tcPr>
            <w:tcW w:type="dxa" w:w="3120"/>
          </w:tcPr>
          <w:p>
            <w:pPr>
              <w:spacing w:after="40" w:before="40"/>
            </w:pPr>
            <w:r>
              <w:rPr>
                <w:rFonts w:ascii="Calibri" w:hAnsi="Calibri"/>
                <w:sz w:val="18"/>
              </w:rPr>
              <w:t>Agent outputs are typically small; standard PutObject suffices</w:t>
            </w:r>
          </w:p>
        </w:tc>
      </w:tr>
      <w:tr>
        <w:tc>
          <w:tcPr>
            <w:tcW w:type="dxa" w:w="3120"/>
          </w:tcPr>
          <w:p>
            <w:pPr>
              <w:spacing w:after="40" w:before="40"/>
            </w:pPr>
            <w:r>
              <w:rPr>
                <w:rFonts w:ascii="Calibri" w:hAnsi="Calibri"/>
                <w:sz w:val="18"/>
              </w:rPr>
              <w:t>Replication</w:t>
            </w:r>
          </w:p>
        </w:tc>
        <w:tc>
          <w:tcPr>
            <w:tcW w:type="dxa" w:w="3120"/>
          </w:tcPr>
          <w:p>
            <w:pPr>
              <w:spacing w:after="40" w:before="40"/>
            </w:pPr>
            <w:r>
              <w:rPr>
                <w:rFonts w:ascii="Calibri" w:hAnsi="Calibri"/>
                <w:sz w:val="18"/>
              </w:rPr>
              <w:t>PutBucketReplication</w:t>
            </w:r>
          </w:p>
        </w:tc>
        <w:tc>
          <w:tcPr>
            <w:tcW w:type="dxa" w:w="3120"/>
          </w:tcPr>
          <w:p>
            <w:pPr>
              <w:spacing w:after="40" w:before="40"/>
            </w:pPr>
            <w:r>
              <w:rPr>
                <w:rFonts w:ascii="Calibri" w:hAnsi="Calibri"/>
                <w:sz w:val="18"/>
              </w:rPr>
              <w:t>Infrastructure concern, handled by ANF natively</w:t>
            </w:r>
          </w:p>
        </w:tc>
      </w:tr>
      <w:tr>
        <w:tc>
          <w:tcPr>
            <w:tcW w:type="dxa" w:w="3120"/>
          </w:tcPr>
          <w:p>
            <w:pPr>
              <w:spacing w:after="40" w:before="40"/>
            </w:pPr>
            <w:r>
              <w:rPr>
                <w:rFonts w:ascii="Calibri" w:hAnsi="Calibri"/>
                <w:sz w:val="18"/>
              </w:rPr>
              <w:t>Encryption Config</w:t>
            </w:r>
          </w:p>
        </w:tc>
        <w:tc>
          <w:tcPr>
            <w:tcW w:type="dxa" w:w="3120"/>
          </w:tcPr>
          <w:p>
            <w:pPr>
              <w:spacing w:after="40" w:before="40"/>
            </w:pPr>
            <w:r>
              <w:rPr>
                <w:rFonts w:ascii="Calibri" w:hAnsi="Calibri"/>
                <w:sz w:val="18"/>
              </w:rPr>
              <w:t>PutBucketEncryption</w:t>
            </w:r>
          </w:p>
        </w:tc>
        <w:tc>
          <w:tcPr>
            <w:tcW w:type="dxa" w:w="3120"/>
          </w:tcPr>
          <w:p>
            <w:pPr>
              <w:spacing w:after="40" w:before="40"/>
            </w:pPr>
            <w:r>
              <w:rPr>
                <w:rFonts w:ascii="Calibri" w:hAnsi="Calibri"/>
                <w:sz w:val="18"/>
              </w:rPr>
              <w:t>ANF handles encryption transparently at the volume level</w:t>
            </w:r>
          </w:p>
        </w:tc>
      </w:tr>
      <w:tr>
        <w:tc>
          <w:tcPr>
            <w:tcW w:type="dxa" w:w="3120"/>
          </w:tcPr>
          <w:p>
            <w:pPr>
              <w:spacing w:after="40" w:before="40"/>
            </w:pPr>
            <w:r>
              <w:rPr>
                <w:rFonts w:ascii="Calibri" w:hAnsi="Calibri"/>
                <w:sz w:val="18"/>
              </w:rPr>
              <w:t>Analytics</w:t>
            </w:r>
          </w:p>
        </w:tc>
        <w:tc>
          <w:tcPr>
            <w:tcW w:type="dxa" w:w="3120"/>
          </w:tcPr>
          <w:p>
            <w:pPr>
              <w:spacing w:after="40" w:before="40"/>
            </w:pPr>
            <w:r>
              <w:rPr>
                <w:rFonts w:ascii="Calibri" w:hAnsi="Calibri"/>
                <w:sz w:val="18"/>
              </w:rPr>
              <w:t>PutBucketAnalytics, S3 Select</w:t>
            </w:r>
          </w:p>
        </w:tc>
        <w:tc>
          <w:tcPr>
            <w:tcW w:type="dxa" w:w="3120"/>
          </w:tcPr>
          <w:p>
            <w:pPr>
              <w:spacing w:after="40" w:before="40"/>
            </w:pPr>
            <w:r>
              <w:rPr>
                <w:rFonts w:ascii="Calibri" w:hAnsi="Calibri"/>
                <w:sz w:val="18"/>
              </w:rPr>
              <w:t>Agents reason over full files in context</w:t>
            </w:r>
          </w:p>
        </w:tc>
      </w:tr>
      <w:tr>
        <w:tc>
          <w:tcPr>
            <w:tcW w:type="dxa" w:w="3120"/>
          </w:tcPr>
          <w:p>
            <w:pPr>
              <w:spacing w:after="40" w:before="40"/>
            </w:pPr>
            <w:r>
              <w:rPr>
                <w:rFonts w:ascii="Calibri" w:hAnsi="Calibri"/>
                <w:sz w:val="18"/>
              </w:rPr>
              <w:t>Event Notifications</w:t>
            </w:r>
          </w:p>
        </w:tc>
        <w:tc>
          <w:tcPr>
            <w:tcW w:type="dxa" w:w="3120"/>
          </w:tcPr>
          <w:p>
            <w:pPr>
              <w:spacing w:after="40" w:before="40"/>
            </w:pPr>
            <w:r>
              <w:rPr>
                <w:rFonts w:ascii="Calibri" w:hAnsi="Calibri"/>
                <w:sz w:val="18"/>
              </w:rPr>
              <w:t>PutBucketNotification</w:t>
            </w:r>
          </w:p>
        </w:tc>
        <w:tc>
          <w:tcPr>
            <w:tcW w:type="dxa" w:w="3120"/>
          </w:tcPr>
          <w:p>
            <w:pPr>
              <w:spacing w:after="40" w:before="40"/>
            </w:pPr>
            <w:r>
              <w:rPr>
                <w:rFonts w:ascii="Calibri" w:hAnsi="Calibri"/>
                <w:sz w:val="18"/>
              </w:rPr>
              <w:t>Solved at Azure level via Event Grid</w:t>
            </w:r>
          </w:p>
        </w:tc>
      </w:tr>
    </w:tbl>
    <w:p/>
    <w:p>
      <w:r>
        <w:rPr>
          <w:b w:val="0"/>
          <w:i w:val="0"/>
        </w:rPr>
        <w:t>These operations exist for storage administrators, not for AI agents. An agent that needs to read a financial report does not need to configure bucket lifecycle policies.</w:t>
      </w:r>
    </w:p>
    <w:p>
      <w:pPr>
        <w:spacing w:after="160"/>
      </w:pPr>
      <w:r>
        <w:t>────────────────────────────────────────────────────────────────────────────────</w:t>
      </w:r>
    </w:p>
    <w:p>
      <w:pPr>
        <w:pStyle w:val="Heading2"/>
      </w:pPr>
      <w:r>
        <w:t>The Enterprise Foundation: Azure NetApp Files Features That Matter for AI</w:t>
      </w:r>
    </w:p>
    <w:p>
      <w:r>
        <w:rPr>
          <w:b w:val="0"/>
          <w:i w:val="0"/>
        </w:rPr>
        <w:t>Running AI workloads on enterprise data demands more than just an API. It demands an enterprise-grade data platform with the reliability, security, and performance that production AI systems require. Azure NetApp Files delivers on every pillar.</w:t>
      </w:r>
    </w:p>
    <w:p>
      <w:pPr>
        <w:pStyle w:val="Heading3"/>
      </w:pPr>
      <w:r>
        <w:t>Performance</w:t>
      </w:r>
    </w:p>
    <w:p>
      <w:r>
        <w:rPr>
          <w:b w:val="0"/>
          <w:i w:val="0"/>
        </w:rPr>
        <w:t>AI workloads — especially RAG indexing pipelines and real-time agent data retrieval — are sensitive to storage latency and throughput:</w:t>
      </w:r>
    </w:p>
    <w:p>
      <w:pPr>
        <w:pStyle w:val="ListBullet"/>
      </w:pPr>
      <w:r>
        <w:rPr>
          <w:b/>
        </w:rPr>
        <w:t>Sub-millisecond latency</w:t>
      </w:r>
      <w:r>
        <w:t>: Verified by the industry-standard SPECstorage benchmark, ANF consistently delivers sub-millisecond read latency, ensuring that agent data retrieval adds negligible overhead to response times.</w:t>
      </w:r>
    </w:p>
    <w:p>
      <w:pPr>
        <w:pStyle w:val="ListBullet"/>
      </w:pPr>
      <w:r>
        <w:rPr>
          <w:b/>
        </w:rPr>
        <w:t>Massive throughput</w:t>
      </w:r>
      <w:r>
        <w:t>: Up to **12,800 MiB/s** for large volumes — verified by benchmark results of 12,761 MiB/s. When a RAG indexer needs to process thousands of documents, ANF feeds data as fast as the AI pipeline can consume it.</w:t>
      </w:r>
    </w:p>
    <w:p>
      <w:pPr>
        <w:pStyle w:val="ListBullet"/>
      </w:pPr>
      <w:r>
        <w:rPr>
          <w:b/>
        </w:rPr>
        <w:t>High IOPS</w:t>
      </w:r>
      <w:r>
        <w:t>: Peak performance of **792,046 ops/sec**, with workloads like EDA reaching 826,000 IOPS. For AI workloads with many concurrent small-file reads, this translates to agents that never wait on storage.</w:t>
      </w:r>
    </w:p>
    <w:p>
      <w:pPr>
        <w:pStyle w:val="Heading3"/>
      </w:pPr>
      <w:r>
        <w:t>Data Protection</w:t>
      </w:r>
    </w:p>
    <w:p>
      <w:r>
        <w:rPr>
          <w:b w:val="0"/>
          <w:i w:val="0"/>
        </w:rPr>
        <w:t>Enterprise AI systems process business-critical, often sensitive data. Protection is non-negotiable:</w:t>
      </w:r>
    </w:p>
    <w:p>
      <w:pPr>
        <w:pStyle w:val="ListBullet"/>
      </w:pPr>
      <w:r>
        <w:rPr>
          <w:b/>
        </w:rPr>
        <w:t>Snapshots</w:t>
      </w:r>
      <w:r>
        <w:t>: Up to **255 snapshots per volume**, created near-instantaneously using copy-on-write technology. Snapshot policies can be configured for hourly, daily, weekly, and monthly schedules. Daily capacity impact is typically just 1-5%. This means you can create a snapshot before every major indexing run, giving you instant rollback capability.</w:t>
      </w:r>
    </w:p>
    <w:p>
      <w:pPr>
        <w:pStyle w:val="ListBullet"/>
      </w:pPr>
      <w:r>
        <w:rPr>
          <w:b/>
        </w:rPr>
        <w:t>Managed backup service</w:t>
      </w:r>
      <w:r>
        <w:t>: Fully managed, incremental backups stored in zone-redundant storage (ZRS) by default. Backups are independent of snapshots and provide long-term data protection without impacting volume performance.</w:t>
      </w:r>
    </w:p>
    <w:p>
      <w:pPr>
        <w:pStyle w:val="Heading3"/>
      </w:pPr>
      <w:r>
        <w:t>High Availability and Resiliency</w:t>
      </w:r>
    </w:p>
    <w:p>
      <w:r>
        <w:rPr>
          <w:b w:val="0"/>
          <w:i w:val="0"/>
        </w:rPr>
        <w:t>AI systems must be available when the business needs them:</w:t>
      </w:r>
    </w:p>
    <w:p>
      <w:pPr>
        <w:pStyle w:val="ListBullet"/>
      </w:pPr>
      <w:r>
        <w:rPr>
          <w:b/>
        </w:rPr>
        <w:t>Elastic zone-redundant service level</w:t>
      </w:r>
      <w:r>
        <w:t>: ANF volumes can be deployed with automatic availability zone failover. If an AZ experiences an issue, the volume automatically fails over — your AI agents continue operating without interruption.</w:t>
      </w:r>
    </w:p>
    <w:p>
      <w:pPr>
        <w:pStyle w:val="ListBullet"/>
      </w:pPr>
      <w:r>
        <w:rPr>
          <w:b/>
        </w:rPr>
        <w:t>Cross-region replication (CRR)</w:t>
      </w:r>
      <w:r>
        <w:t>: Asynchronous replication to a secondary Azure region for disaster recovery.</w:t>
      </w:r>
    </w:p>
    <w:p>
      <w:pPr>
        <w:pStyle w:val="ListBullet"/>
      </w:pPr>
      <w:r>
        <w:rPr>
          <w:b/>
        </w:rPr>
        <w:t>Cross-zone-region replication (CZRR)</w:t>
      </w:r>
      <w:r>
        <w:t>: Dual replication relationships that provide both zone-level and region-level protection simultaneously. This is the gold standard for enterprise data resilience.</w:t>
      </w:r>
    </w:p>
    <w:p>
      <w:pPr>
        <w:pStyle w:val="Heading3"/>
      </w:pPr>
      <w:r>
        <w:t>Security</w:t>
      </w:r>
    </w:p>
    <w:p>
      <w:r>
        <w:rPr>
          <w:b w:val="0"/>
          <w:i w:val="0"/>
        </w:rPr>
        <w:t>AI agents accessing enterprise data must operate within a robust security boundary:</w:t>
      </w:r>
    </w:p>
    <w:p>
      <w:pPr>
        <w:pStyle w:val="ListBullet"/>
      </w:pPr>
      <w:r>
        <w:rPr>
          <w:b/>
        </w:rPr>
        <w:t>Double encryption at rest</w:t>
      </w:r>
      <w:r>
        <w:t>: ANF supports double encryption — both platform-managed and customer-managed keys working together for defense-in-depth.</w:t>
      </w:r>
    </w:p>
    <w:p>
      <w:pPr>
        <w:pStyle w:val="ListBullet"/>
      </w:pPr>
      <w:r>
        <w:rPr>
          <w:b/>
        </w:rPr>
        <w:t>Customer-managed keys (CMK) with Managed HSM</w:t>
      </w:r>
      <w:r>
        <w:t>: For organizations that require full control over their encryption keys, ANF integrates with Azure Managed HSM (FIPS 140-2 Level 3 validated). Your keys, your control, hardware-backed security.</w:t>
      </w:r>
    </w:p>
    <w:p>
      <w:pPr>
        <w:pStyle w:val="ListBullet"/>
      </w:pPr>
      <w:r>
        <w:rPr>
          <w:b/>
        </w:rPr>
        <w:t>VNet isolation</w:t>
      </w:r>
      <w:r>
        <w:t>: ANF volumes are VNet-bound, meaning AI agents must be within the network boundary (or connected via peering/gateway) to access data. This is a fundamental architectural security guarantee.</w:t>
      </w:r>
    </w:p>
    <w:p>
      <w:pPr>
        <w:pStyle w:val="ListBullet"/>
      </w:pPr>
      <w:r>
        <w:rPr>
          <w:b/>
        </w:rPr>
        <w:t>Azure RBAC and export policies</w:t>
      </w:r>
      <w:r>
        <w:t>: Fine-grained access control at both the Azure management plane and the data plane.</w:t>
      </w:r>
    </w:p>
    <w:p>
      <w:pPr>
        <w:pStyle w:val="Heading3"/>
      </w:pPr>
      <w:r>
        <w:t>Multi-Protocol Access</w:t>
      </w:r>
    </w:p>
    <w:p>
      <w:r>
        <w:rPr>
          <w:b w:val="0"/>
          <w:i w:val="0"/>
        </w:rPr>
        <w:t>The ability to access the same data through multiple protocols — without duplication — is what makes ANF uniquely powerful for AI:</w:t>
      </w:r>
    </w:p>
    <w:p>
      <w:pPr>
        <w:pStyle w:val="ListBullet"/>
      </w:pPr>
      <w:r>
        <w:rPr>
          <w:b/>
        </w:rPr>
        <w:t>NFS v3 and v4.1</w:t>
      </w:r>
      <w:r>
        <w:t>: For Linux-based applications and traditional file workloads</w:t>
      </w:r>
    </w:p>
    <w:p>
      <w:pPr>
        <w:pStyle w:val="ListBullet"/>
      </w:pPr>
      <w:r>
        <w:rPr>
          <w:b/>
        </w:rPr>
        <w:t>SMB 2.1 and 3.x</w:t>
      </w:r>
      <w:r>
        <w:t>: For Windows applications and user-facing file shares</w:t>
      </w:r>
    </w:p>
    <w:p>
      <w:pPr>
        <w:pStyle w:val="ListBullet"/>
      </w:pPr>
      <w:r>
        <w:rPr>
          <w:b/>
        </w:rPr>
        <w:t>S3 Object REST API</w:t>
      </w:r>
      <w:r>
        <w:t>: For AI agents, frameworks, and cloud-native applications</w:t>
      </w:r>
    </w:p>
    <w:p>
      <w:r>
        <w:rPr>
          <w:b w:val="0"/>
          <w:i w:val="0"/>
        </w:rPr>
        <w:t>One copy of data, three access paths. Your applications write through NFS/SMB; your AI agents read through S3. No ETL, no sync jobs, no data drift.</w:t>
      </w:r>
    </w:p>
    <w:p>
      <w:pPr>
        <w:pStyle w:val="Heading3"/>
      </w:pPr>
      <w:r>
        <w:t>Scale</w:t>
      </w:r>
    </w:p>
    <w:p>
      <w:r>
        <w:rPr>
          <w:b w:val="0"/>
          <w:i w:val="0"/>
        </w:rPr>
        <w:t>Enterprise AI initiatives grow rapidly. ANF scales with them:</w:t>
      </w:r>
    </w:p>
    <w:p>
      <w:pPr>
        <w:pStyle w:val="ListBullet"/>
      </w:pPr>
      <w:r>
        <w:rPr>
          <w:b/>
        </w:rPr>
        <w:t>Individual volumes up to 1 PiB</w:t>
      </w:r>
    </w:p>
    <w:p>
      <w:pPr>
        <w:pStyle w:val="ListBullet"/>
      </w:pPr>
      <w:r>
        <w:rPr>
          <w:b/>
        </w:rPr>
        <w:t>Capacity pools up to 500 TiB</w:t>
      </w:r>
    </w:p>
    <w:p>
      <w:pPr>
        <w:pStyle w:val="ListBullet"/>
      </w:pPr>
      <w:r>
        <w:rPr>
          <w:b/>
        </w:rPr>
        <w:t>Cool access volumes up to 7.2 PiB</w:t>
      </w:r>
      <w:r>
        <w:t>: — with configurable coolness periods (2 to 183 days) that automatically tier infrequently accessed data to lower-cost storage without changing the access path</w:t>
      </w:r>
    </w:p>
    <w:p>
      <w:r>
        <w:rPr>
          <w:b w:val="0"/>
          <w:i w:val="0"/>
        </w:rPr>
        <w:t>Your AI agents see the same S3 endpoint whether the data is on the performance tier or the cool tier. Tiering is transparent and automatic.</w:t>
      </w:r>
    </w:p>
    <w:p>
      <w:pPr>
        <w:spacing w:after="160"/>
      </w:pPr>
      <w:r>
        <w:t>────────────────────────────────────────────────────────────────────────────────</w:t>
      </w:r>
    </w:p>
    <w:p>
      <w:pPr>
        <w:pStyle w:val="Heading2"/>
      </w:pPr>
      <w:r>
        <w:t>Getting Started: From Zero to AI-Grounded Enterprise Agent</w:t>
      </w:r>
    </w:p>
    <w:p>
      <w:r>
        <w:rPr>
          <w:b w:val="0"/>
          <w:i w:val="0"/>
        </w:rPr>
        <w:t>The fastest path from concept to working AI agent grounded in your enterprise data:</w:t>
      </w:r>
    </w:p>
    <w:p>
      <w:pPr>
        <w:pStyle w:val="ListNumber"/>
      </w:pPr>
      <w:r>
        <w:rPr>
          <w:b/>
        </w:rPr>
        <w:t>Enable Object REST API</w:t>
      </w:r>
      <w:r>
        <w:rPr>
          <w:b w:val="0"/>
          <w:i w:val="0"/>
        </w:rPr>
        <w:t xml:space="preserve"> on your Azure NetApp Files volume (preview feature)</w:t>
      </w:r>
    </w:p>
    <w:p>
      <w:pPr>
        <w:pStyle w:val="ListNumber"/>
      </w:pPr>
      <w:r>
        <w:rPr>
          <w:b/>
        </w:rPr>
        <w:t>Upload documents</w:t>
      </w:r>
      <w:r>
        <w:rPr>
          <w:b w:val="0"/>
          <w:i w:val="0"/>
        </w:rPr>
        <w:t xml:space="preserve"> to an ANF bucket via </w:t>
      </w:r>
      <w:r>
        <w:rPr>
          <w:b/>
          <w:i w:val="0"/>
        </w:rPr>
        <w:t>PutObject</w:t>
      </w:r>
      <w:r>
        <w:rPr>
          <w:b w:val="0"/>
          <w:i w:val="0"/>
        </w:rPr>
        <w:t xml:space="preserve"> or standard NFS/SMB file copy</w:t>
      </w:r>
    </w:p>
    <w:p>
      <w:pPr>
        <w:pStyle w:val="ListNumber"/>
      </w:pPr>
      <w:r>
        <w:rPr>
          <w:b/>
        </w:rPr>
        <w:t>Choose your pattern</w:t>
      </w:r>
      <w:r>
        <w:rPr>
          <w:b w:val="0"/>
          <w:i w:val="0"/>
        </w:rPr>
        <w:t>:</w:t>
      </w:r>
    </w:p>
    <w:p>
      <w:r>
        <w:rPr>
          <w:b w:val="0"/>
          <w:i w:val="0"/>
        </w:rPr>
        <w:t xml:space="preserve">   - </w:t>
      </w:r>
      <w:r>
        <w:rPr>
          <w:b/>
          <w:i w:val="0"/>
        </w:rPr>
        <w:t>RAG Pipeline</w:t>
      </w:r>
      <w:r>
        <w:rPr>
          <w:b w:val="0"/>
          <w:i w:val="0"/>
        </w:rPr>
        <w:t xml:space="preserve"> → Deploy the </w:t>
      </w:r>
      <w:r>
        <w:rPr>
          <w:b w:val="0"/>
          <w:i/>
        </w:rPr>
        <w:t>ANF-OneLake-AIFoundry</w:t>
      </w:r>
      <w:r>
        <w:rPr>
          <w:b w:val="0"/>
          <w:i w:val="0"/>
        </w:rPr>
        <w:t xml:space="preserve"> automation suite for a complete, production-ready setup</w:t>
      </w:r>
    </w:p>
    <w:p>
      <w:r>
        <w:rPr>
          <w:b w:val="0"/>
          <w:i w:val="0"/>
        </w:rPr>
        <w:t xml:space="preserve">   - </w:t>
      </w:r>
      <w:r>
        <w:rPr>
          <w:b/>
          <w:i w:val="0"/>
        </w:rPr>
        <w:t>MCP Server</w:t>
      </w:r>
      <w:r>
        <w:rPr>
          <w:b w:val="0"/>
          <w:i w:val="0"/>
        </w:rPr>
        <w:t xml:space="preserve"> → Build an MCP server (see Pattern 2 code above) for on-demand agent access</w:t>
      </w:r>
    </w:p>
    <w:p>
      <w:r>
        <w:rPr>
          <w:b w:val="0"/>
          <w:i w:val="0"/>
        </w:rPr>
        <w:t xml:space="preserve">   - </w:t>
      </w:r>
      <w:r>
        <w:rPr>
          <w:b/>
          <w:i w:val="0"/>
        </w:rPr>
        <w:t>Framework-native</w:t>
      </w:r>
      <w:r>
        <w:rPr>
          <w:b w:val="0"/>
          <w:i w:val="0"/>
        </w:rPr>
        <w:t xml:space="preserve"> → Use LangChain, LlamaIndex, or Semantic Kernel loaders pointed at your ANF endpoint</w:t>
      </w:r>
    </w:p>
    <w:p>
      <w:pPr>
        <w:pStyle w:val="ListNumber"/>
      </w:pPr>
      <w:r>
        <w:rPr>
          <w:b/>
        </w:rPr>
        <w:t>Build your agent</w:t>
      </w:r>
      <w:r>
        <w:rPr>
          <w:b w:val="0"/>
          <w:i w:val="0"/>
        </w:rPr>
        <w:t xml:space="preserve"> using Azure AI Foundry, AutoGen, CrewAI, or any framework of your choice</w:t>
      </w:r>
    </w:p>
    <w:p>
      <w:pPr>
        <w:pStyle w:val="ListNumber"/>
      </w:pPr>
      <w:r>
        <w:rPr>
          <w:b/>
        </w:rPr>
        <w:t>Extend</w:t>
      </w:r>
      <w:r>
        <w:t xml:space="preserve"> — add custom skills, multi-source retrieval, domain-specific agents, and more</w:t>
      </w:r>
    </w:p>
    <w:p>
      <w:r>
        <w:rPr>
          <w:b w:val="0"/>
          <w:i w:val="0"/>
        </w:rPr>
        <w:t>The base infrastructure is ready. The data access layer is proven across every major framework. What you build on top is entirely up to your imagination.</w:t>
      </w:r>
    </w:p>
    <w:p>
      <w:pPr>
        <w:spacing w:after="160"/>
      </w:pPr>
      <w:r>
        <w:t>────────────────────────────────────────────────────────────────────────────────</w:t>
      </w:r>
    </w:p>
    <w:p>
      <w:pPr>
        <w:pStyle w:val="Heading2"/>
      </w:pPr>
      <w:r>
        <w:t>Conclusion</w:t>
      </w:r>
    </w:p>
    <w:p>
      <w:r>
        <w:rPr>
          <w:b w:val="0"/>
          <w:i w:val="0"/>
        </w:rPr>
        <w:t>The agentic AI revolution is not waiting for new storage APIs. The operations that AI agents need — discover, read, inspect, write — are exactly the operations that Azure NetApp Files Object REST API provides. Not a subset. Not a workaround. A complete, native match.</w:t>
      </w:r>
    </w:p>
    <w:p>
      <w:r>
        <w:rPr>
          <w:b w:val="0"/>
          <w:i w:val="0"/>
        </w:rPr>
        <w:t>Combined with ANF's enterprise-grade performance (sub-ms latency, 12,800 MiB/s throughput), comprehensive data protection (255 snapshots, managed backups, cross-region replication), zone-redundant high availability, hardware-backed encryption, and true multi-protocol access — you have a data foundation that is not just AI-ready, but AI-optimized.</w:t>
      </w:r>
    </w:p>
    <w:p>
      <w:r>
        <w:rPr>
          <w:b w:val="0"/>
          <w:i w:val="0"/>
        </w:rPr>
        <w:t>Your enterprise data is already sitting on Azure NetApp Files. Your AI agents are ready to use it. The bridge between them is six S3 operations and the frameworks you already know.</w:t>
      </w:r>
    </w:p>
    <w:p>
      <w:r>
        <w:rPr>
          <w:b w:val="0"/>
          <w:i w:val="0"/>
        </w:rPr>
        <w:t>The future of enterprise AI is grounded in enterprise data. And that data layer is already here.</w:t>
      </w:r>
    </w:p>
    <w:p>
      <w:pPr>
        <w:spacing w:after="160"/>
      </w:pPr>
      <w:r>
        <w:t>────────────────────────────────────────────────────────────────────────────────</w:t>
      </w:r>
    </w:p>
    <w:p>
      <w:r>
        <w:rPr>
          <w:b w:val="0"/>
          <w:i/>
        </w:rPr>
        <w:t>The code examples and integration patterns described in this article are based on publicly available SDKs, APIs, and framework documentation. Azure NetApp Files Object REST API is currently in preview (API version 2025-03-01-preview). For the latest feature availability and configuration guidance, consult the [official Azure NetApp Files documentation](https://learn.microsoft.com/azure/azure-netapp-files/).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Calibri" w:hAnsi="Calibri"/>
      <w:b/>
      <w:bCs/>
      <w:color w:val="1A568E"/>
      <w:sz w:val="48"/>
      <w:szCs w:val="28"/>
    </w:rPr>
  </w:style>
  <w:style w:type="paragraph" w:styleId="Heading2">
    <w:name w:val="heading 2"/>
    <w:basedOn w:val="Normal"/>
    <w:next w:val="Normal"/>
    <w:link w:val="Heading2Char"/>
    <w:uiPriority w:val="9"/>
    <w:unhideWhenUsed/>
    <w:qFormat/>
    <w:rsid w:val="00FC693F"/>
    <w:pPr>
      <w:keepNext/>
      <w:keepLines/>
      <w:spacing w:before="400" w:after="200"/>
      <w:outlineLvl w:val="1"/>
    </w:pPr>
    <w:rPr>
      <w:rFonts w:asciiTheme="majorHAnsi" w:eastAsiaTheme="majorEastAsia" w:hAnsiTheme="majorHAnsi" w:cstheme="majorBidi" w:ascii="Calibri" w:hAnsi="Calibri"/>
      <w:b/>
      <w:bCs/>
      <w:color w:val="1A568E"/>
      <w:sz w:val="36"/>
      <w:szCs w:val="26"/>
    </w:rPr>
  </w:style>
  <w:style w:type="paragraph" w:styleId="Heading3">
    <w:name w:val="heading 3"/>
    <w:basedOn w:val="Normal"/>
    <w:next w:val="Normal"/>
    <w:link w:val="Heading3Char"/>
    <w:uiPriority w:val="9"/>
    <w:unhideWhenUsed/>
    <w:qFormat/>
    <w:rsid w:val="00FC693F"/>
    <w:pPr>
      <w:keepNext/>
      <w:keepLines/>
      <w:spacing w:before="320" w:after="160"/>
      <w:outlineLvl w:val="2"/>
    </w:pPr>
    <w:rPr>
      <w:rFonts w:asciiTheme="majorHAnsi" w:eastAsiaTheme="majorEastAsia" w:hAnsiTheme="majorHAnsi" w:cstheme="majorBidi" w:ascii="Calibri" w:hAnsi="Calibri"/>
      <w:b/>
      <w:bCs/>
      <w:color w:val="1A568E"/>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