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581" w:rsidRDefault="00EC7690">
      <w:pPr>
        <w:rPr>
          <w:b/>
        </w:rPr>
      </w:pPr>
      <w:r>
        <w:rPr>
          <w:b/>
        </w:rPr>
        <w:t>T</w:t>
      </w:r>
      <w:r w:rsidR="0043776F" w:rsidRPr="006F02A2">
        <w:rPr>
          <w:b/>
        </w:rPr>
        <w:t xml:space="preserve">emporal patterns of activity </w:t>
      </w:r>
      <w:r w:rsidRPr="006F02A2">
        <w:rPr>
          <w:b/>
        </w:rPr>
        <w:t xml:space="preserve">and </w:t>
      </w:r>
      <w:r>
        <w:rPr>
          <w:b/>
        </w:rPr>
        <w:t>s</w:t>
      </w:r>
      <w:r w:rsidRPr="006F02A2">
        <w:rPr>
          <w:b/>
        </w:rPr>
        <w:t xml:space="preserve">ocial behaviour </w:t>
      </w:r>
      <w:r w:rsidR="0043776F" w:rsidRPr="006F02A2">
        <w:rPr>
          <w:b/>
        </w:rPr>
        <w:t>under predation</w:t>
      </w:r>
    </w:p>
    <w:p w:rsidR="006F02A2" w:rsidRPr="006F02A2" w:rsidRDefault="006F02A2">
      <w:pPr>
        <w:rPr>
          <w:b/>
        </w:rPr>
      </w:pPr>
    </w:p>
    <w:p w:rsidR="0043776F" w:rsidRDefault="006F02A2" w:rsidP="006F02A2">
      <w:pPr>
        <w:jc w:val="right"/>
      </w:pPr>
      <w:r>
        <w:t xml:space="preserve">April </w:t>
      </w:r>
      <w:r w:rsidR="00EC7690">
        <w:t>2</w:t>
      </w:r>
      <w:r w:rsidR="007663AB">
        <w:t>4</w:t>
      </w:r>
      <w:r>
        <w:t>, 2015</w:t>
      </w:r>
    </w:p>
    <w:p w:rsidR="006F02A2" w:rsidRDefault="006F02A2">
      <w:r w:rsidRPr="00E824F0">
        <w:rPr>
          <w:b/>
        </w:rPr>
        <w:t>Predictions</w:t>
      </w:r>
      <w:r>
        <w:t xml:space="preserve">: </w:t>
      </w:r>
    </w:p>
    <w:p w:rsidR="006F02A2" w:rsidRDefault="006F02A2">
      <w:r>
        <w:t xml:space="preserve">1. </w:t>
      </w:r>
      <w:r w:rsidR="007663AB">
        <w:t>Higher</w:t>
      </w:r>
      <w:r w:rsidRPr="006F02A2">
        <w:t xml:space="preserve"> nocturnal activity </w:t>
      </w:r>
      <w:r w:rsidR="007663AB">
        <w:t xml:space="preserve">and lower diurnal activity in the </w:t>
      </w:r>
      <w:r w:rsidR="007F3709">
        <w:t xml:space="preserve">populations evolved under </w:t>
      </w:r>
      <w:r>
        <w:t>predation</w:t>
      </w:r>
      <w:r w:rsidR="007663AB">
        <w:t xml:space="preserve"> than </w:t>
      </w:r>
      <w:r w:rsidR="007F3709">
        <w:t xml:space="preserve">in the </w:t>
      </w:r>
      <w:r w:rsidR="007663AB">
        <w:t>control populations</w:t>
      </w:r>
      <w:r w:rsidRPr="006F02A2">
        <w:t>.</w:t>
      </w:r>
      <w:r>
        <w:t xml:space="preserve"> Logic: both predators are visual, so hunting is probably diurnal, making nocturnal activity safer.</w:t>
      </w:r>
      <w:r w:rsidR="007F3709">
        <w:t xml:space="preserve"> Logic for starting with a quantification of activity: we should quantify aggregation during the most relevant times of day.</w:t>
      </w:r>
    </w:p>
    <w:p w:rsidR="006F02A2" w:rsidRDefault="006F02A2"/>
    <w:p w:rsidR="0043776F" w:rsidRDefault="006F02A2">
      <w:r>
        <w:t xml:space="preserve">2. </w:t>
      </w:r>
      <w:r w:rsidR="007F3709">
        <w:t>Higher</w:t>
      </w:r>
      <w:r>
        <w:t xml:space="preserve"> aggregation </w:t>
      </w:r>
      <w:r w:rsidR="007F3709">
        <w:t>in the populations evolved unde</w:t>
      </w:r>
      <w:r w:rsidR="007F3709">
        <w:t xml:space="preserve">r </w:t>
      </w:r>
      <w:r w:rsidR="007F3709">
        <w:t xml:space="preserve">predation than </w:t>
      </w:r>
      <w:r w:rsidR="007F3709">
        <w:t xml:space="preserve">in the </w:t>
      </w:r>
      <w:r w:rsidR="007F3709">
        <w:t>control populations</w:t>
      </w:r>
      <w:r w:rsidR="007F3709" w:rsidRPr="006F02A2">
        <w:t>.</w:t>
      </w:r>
      <w:r w:rsidR="00A3538D">
        <w:t xml:space="preserve"> Logic: see below.</w:t>
      </w:r>
    </w:p>
    <w:p w:rsidR="006F02A2" w:rsidRDefault="006F02A2"/>
    <w:p w:rsidR="006F02A2" w:rsidRDefault="006F02A2">
      <w:r>
        <w:t xml:space="preserve">3. </w:t>
      </w:r>
      <w:r w:rsidR="007F3709">
        <w:t xml:space="preserve">Higher aggregation in the </w:t>
      </w:r>
      <w:r w:rsidR="007F3709">
        <w:t xml:space="preserve">populations evolved under </w:t>
      </w:r>
      <w:r>
        <w:t xml:space="preserve">ambush than mobile predator? Logic: with an ambush predator, it is important to </w:t>
      </w:r>
      <w:r w:rsidR="006A2C7C">
        <w:t>locate</w:t>
      </w:r>
      <w:r>
        <w:t xml:space="preserve"> away from the predator, so one should join others who are presumably in a safe location. For both predators, being in the center of the group is beneficial </w:t>
      </w:r>
      <w:r>
        <w:fldChar w:fldCharType="begin"/>
      </w:r>
      <w:r>
        <w:instrText xml:space="preserve"> ADDIN EN.CITE &lt;EndNote&gt;&lt;Cite&gt;&lt;Author&gt;Hamilton&lt;/Author&gt;&lt;Year&gt;1971&lt;/Year&gt;&lt;RecNum&gt;6589&lt;/RecNum&gt;&lt;DisplayText&gt;(Hamilton 1971)&lt;/DisplayText&gt;&lt;record&gt;&lt;rec-number&gt;6589&lt;/rec-number&gt;&lt;foreign-keys&gt;&lt;key app="EN" db-id="a9s22zperxrffyearrrxpvz2va0av29wf2rt" timestamp="1399552767"&gt;6589&lt;/key&gt;&lt;/foreign-keys&gt;&lt;ref-type name="Journal Article"&gt;17&lt;/ref-type&gt;&lt;contributors&gt;&lt;authors&gt;&lt;author&gt;Hamilton, W. D.&lt;/author&gt;&lt;/authors&gt;&lt;/contributors&gt;&lt;titles&gt;&lt;title&gt;Geometry for the selfish herd&lt;/title&gt;&lt;secondary-title&gt;Journal of Theoretical Biology&lt;/secondary-title&gt;&lt;/titles&gt;&lt;periodical&gt;&lt;full-title&gt;Journal of Theoretical Biology&lt;/full-title&gt;&lt;/periodical&gt;&lt;pages&gt;295-311&lt;/pages&gt;&lt;volume&gt;31&lt;/volume&gt;&lt;number&gt;2&lt;/number&gt;&lt;keywords&gt;&lt;keyword&gt;social behavior&lt;/keyword&gt;&lt;keyword&gt;social learning&lt;/keyword&gt;&lt;keyword&gt;insects&lt;/keyword&gt;&lt;keyword&gt;locusts&lt;/keyword&gt;&lt;keyword&gt;Dilution effect&lt;/keyword&gt;&lt;/keywords&gt;&lt;dates&gt;&lt;year&gt;1971&lt;/year&gt;&lt;/dates&gt;&lt;isbn&gt;0022-5193&lt;/isbn&gt;&lt;urls&gt;&lt;related-urls&gt;&lt;url&gt;http://www.sciencedirect.com/science/article/pii/0022519371901895&lt;/url&gt;&lt;/related-urls&gt;&lt;/urls&gt;&lt;electronic-resource-num&gt;10.1016/0022-5193(71)90189-5&lt;/electronic-resource-num&gt;&lt;/record&gt;&lt;/Cite&gt;&lt;/EndNote&gt;</w:instrText>
      </w:r>
      <w:r>
        <w:fldChar w:fldCharType="separate"/>
      </w:r>
      <w:r>
        <w:rPr>
          <w:noProof/>
        </w:rPr>
        <w:t>(Hamilton 1971)</w:t>
      </w:r>
      <w:r>
        <w:fldChar w:fldCharType="end"/>
      </w:r>
      <w:r>
        <w:t>.</w:t>
      </w:r>
    </w:p>
    <w:p w:rsidR="00EC7690" w:rsidRDefault="00EC7690"/>
    <w:p w:rsidR="00EC7690" w:rsidRDefault="00EC7690"/>
    <w:p w:rsidR="00EC7690" w:rsidRDefault="00EC7690" w:rsidP="00EC7690">
      <w:pPr>
        <w:rPr>
          <w:b/>
        </w:rPr>
      </w:pPr>
      <w:r>
        <w:rPr>
          <w:b/>
        </w:rPr>
        <w:t>1. Temporal activity</w:t>
      </w:r>
    </w:p>
    <w:p w:rsidR="00903AF7" w:rsidRDefault="00E81C92">
      <w:r>
        <w:t xml:space="preserve">Measure: </w:t>
      </w:r>
    </w:p>
    <w:p w:rsidR="00903AF7" w:rsidRDefault="00E81C92">
      <w:r>
        <w:t xml:space="preserve">1. Overall activity in the activity monitor. </w:t>
      </w:r>
    </w:p>
    <w:p w:rsidR="00903AF7" w:rsidRDefault="00E81C92">
      <w:r>
        <w:t xml:space="preserve">2. Egg laying. </w:t>
      </w:r>
    </w:p>
    <w:p w:rsidR="00EC7690" w:rsidRDefault="00E81C92">
      <w:r>
        <w:t>3. Eclosion.</w:t>
      </w:r>
    </w:p>
    <w:p w:rsidR="00903AF7" w:rsidRDefault="00903AF7"/>
    <w:p w:rsidR="00903AF7" w:rsidRPr="0093787B" w:rsidRDefault="00903AF7">
      <w:pPr>
        <w:rPr>
          <w:b/>
        </w:rPr>
      </w:pPr>
      <w:r w:rsidRPr="0093787B">
        <w:rPr>
          <w:b/>
        </w:rPr>
        <w:t xml:space="preserve">1. </w:t>
      </w:r>
      <w:r w:rsidR="00502E24" w:rsidRPr="0093787B">
        <w:rPr>
          <w:b/>
        </w:rPr>
        <w:t>A</w:t>
      </w:r>
      <w:r w:rsidR="00502E24" w:rsidRPr="0093787B">
        <w:rPr>
          <w:b/>
        </w:rPr>
        <w:t>ctivity monitor</w:t>
      </w:r>
    </w:p>
    <w:p w:rsidR="00C82020" w:rsidRDefault="00502E24">
      <w:r>
        <w:t xml:space="preserve">Clear before 8 AM, </w:t>
      </w:r>
      <w:r w:rsidR="00F1769D">
        <w:t>aspirate (no CO</w:t>
      </w:r>
      <w:r w:rsidR="00F1769D" w:rsidRPr="00F1769D">
        <w:rPr>
          <w:vertAlign w:val="subscript"/>
        </w:rPr>
        <w:t>2</w:t>
      </w:r>
      <w:r w:rsidR="00F1769D">
        <w:t xml:space="preserve">) at noon </w:t>
      </w:r>
      <w:commentRangeStart w:id="0"/>
      <w:r>
        <w:t xml:space="preserve">1 male + 1 female </w:t>
      </w:r>
      <w:commentRangeEnd w:id="0"/>
      <w:r w:rsidR="007F3709">
        <w:rPr>
          <w:rStyle w:val="CommentReference"/>
        </w:rPr>
        <w:commentReference w:id="0"/>
      </w:r>
      <w:r>
        <w:t xml:space="preserve">into each </w:t>
      </w:r>
      <w:commentRangeStart w:id="1"/>
      <w:r>
        <w:t>short vial</w:t>
      </w:r>
      <w:r w:rsidR="00F1769D">
        <w:t xml:space="preserve"> containing 5 ml food medium </w:t>
      </w:r>
      <w:commentRangeEnd w:id="1"/>
      <w:r w:rsidR="007F3709">
        <w:rPr>
          <w:rStyle w:val="CommentReference"/>
        </w:rPr>
        <w:commentReference w:id="1"/>
      </w:r>
      <w:r w:rsidR="00F1769D">
        <w:t>+ a sprinkle of live yeast</w:t>
      </w:r>
      <w:r>
        <w:t>.</w:t>
      </w:r>
      <w:r w:rsidR="00A9080C">
        <w:t xml:space="preserve"> Place monitor upside up in </w:t>
      </w:r>
      <w:r w:rsidR="007F3709">
        <w:t xml:space="preserve">an </w:t>
      </w:r>
      <w:commentRangeStart w:id="3"/>
      <w:r w:rsidR="007F3709">
        <w:t>undisturbed location at 25</w:t>
      </w:r>
      <w:r w:rsidR="007F3709" w:rsidRPr="007F3709">
        <w:rPr>
          <w:vertAlign w:val="superscript"/>
        </w:rPr>
        <w:t>o</w:t>
      </w:r>
      <w:r w:rsidR="007F3709">
        <w:t>C</w:t>
      </w:r>
      <w:r w:rsidR="00A9080C">
        <w:t xml:space="preserve"> </w:t>
      </w:r>
      <w:r w:rsidR="007F3709">
        <w:t>and high humidity</w:t>
      </w:r>
      <w:r w:rsidR="00A9080C">
        <w:t xml:space="preserve"> </w:t>
      </w:r>
      <w:commentRangeEnd w:id="3"/>
      <w:r w:rsidR="007F3709">
        <w:rPr>
          <w:rStyle w:val="CommentReference"/>
        </w:rPr>
        <w:commentReference w:id="3"/>
      </w:r>
      <w:r w:rsidR="00A9080C">
        <w:t>and leave for 3 days.</w:t>
      </w:r>
      <w:r w:rsidR="00C82020">
        <w:t xml:space="preserve"> </w:t>
      </w:r>
    </w:p>
    <w:p w:rsidR="00C82020" w:rsidRDefault="00C82020"/>
    <w:p w:rsidR="00502E24" w:rsidRDefault="00C82020">
      <w:r>
        <w:t>Remove at noon. Note dead flies and omit these vials. Place a new batch of 32 pairs.</w:t>
      </w:r>
    </w:p>
    <w:p w:rsidR="00A9080C" w:rsidRDefault="00A9080C"/>
    <w:p w:rsidR="00A9080C" w:rsidRDefault="00A9080C">
      <w:r>
        <w:t xml:space="preserve">We will have either 32 </w:t>
      </w:r>
      <w:r>
        <w:t xml:space="preserve">or 64 </w:t>
      </w:r>
      <w:r>
        <w:t>spots for 12 populations. Start with 3 rep</w:t>
      </w:r>
      <w:r w:rsidR="00C82020">
        <w:t>licate</w:t>
      </w:r>
      <w:r>
        <w:t xml:space="preserve">s for the 8 predation populations + 2 </w:t>
      </w:r>
      <w:r w:rsidR="00C82020">
        <w:t xml:space="preserve">replicates </w:t>
      </w:r>
      <w:r>
        <w:t>for each of the 4 control populations</w:t>
      </w:r>
      <w:r w:rsidR="001D3310">
        <w:t xml:space="preserve"> per monitor</w:t>
      </w:r>
      <w:r>
        <w:t xml:space="preserve">. </w:t>
      </w:r>
      <w:r w:rsidR="001D3310">
        <w:t xml:space="preserve">Continue by alternating the population with the 2 replicates. </w:t>
      </w:r>
    </w:p>
    <w:p w:rsidR="0093787B" w:rsidRDefault="0093787B"/>
    <w:p w:rsidR="0093787B" w:rsidRDefault="006167B9">
      <w:r>
        <w:t>Fly n</w:t>
      </w:r>
      <w:r w:rsidR="0093787B">
        <w:t>eed</w:t>
      </w:r>
      <w:r>
        <w:t>s</w:t>
      </w:r>
      <w:r w:rsidR="0093787B">
        <w:t xml:space="preserve"> per session with 1 monitor:</w:t>
      </w:r>
    </w:p>
    <w:p w:rsidR="0093787B" w:rsidRDefault="0093787B">
      <w:commentRangeStart w:id="4"/>
      <w:r>
        <w:t>3 (or 2) pairs per population</w:t>
      </w:r>
      <w:commentRangeEnd w:id="4"/>
      <w:r w:rsidR="006167B9">
        <w:rPr>
          <w:rStyle w:val="CommentReference"/>
        </w:rPr>
        <w:commentReference w:id="4"/>
      </w:r>
      <w:r>
        <w:t xml:space="preserve">. </w:t>
      </w:r>
    </w:p>
    <w:p w:rsidR="006167B9" w:rsidRDefault="006167B9"/>
    <w:p w:rsidR="006167B9" w:rsidRDefault="006167B9"/>
    <w:p w:rsidR="00DD4808" w:rsidRDefault="006167B9">
      <w:r w:rsidRPr="007663AB">
        <w:rPr>
          <w:b/>
        </w:rPr>
        <w:lastRenderedPageBreak/>
        <w:t>Logistics</w:t>
      </w:r>
      <w:r>
        <w:t>: learn how to use the monitor – we need power supply</w:t>
      </w:r>
      <w:r w:rsidR="007663AB">
        <w:t>, USB cable and a laptop.</w:t>
      </w:r>
    </w:p>
    <w:p w:rsidR="007663AB" w:rsidRDefault="007663AB"/>
    <w:p w:rsidR="00267D25" w:rsidRDefault="00267D25">
      <w:r>
        <w:t>Install software on a laptop.</w:t>
      </w:r>
    </w:p>
    <w:p w:rsidR="007663AB" w:rsidRDefault="007663AB"/>
    <w:p w:rsidR="007663AB" w:rsidRDefault="000B4705">
      <w:r>
        <w:t>Prep Tupperware and platform in B132.</w:t>
      </w:r>
    </w:p>
    <w:p w:rsidR="00DD4808" w:rsidRDefault="00DD4808"/>
    <w:p w:rsidR="00DD4808" w:rsidRPr="0093787B" w:rsidRDefault="00DD4808">
      <w:pPr>
        <w:rPr>
          <w:b/>
        </w:rPr>
      </w:pPr>
      <w:r w:rsidRPr="0093787B">
        <w:rPr>
          <w:b/>
        </w:rPr>
        <w:t>Relevant references</w:t>
      </w:r>
    </w:p>
    <w:p w:rsidR="002C316B" w:rsidRDefault="002C316B">
      <w:proofErr w:type="spellStart"/>
      <w:r w:rsidRPr="006167B9">
        <w:t>Mss</w:t>
      </w:r>
      <w:proofErr w:type="spellEnd"/>
      <w:r w:rsidRPr="006167B9">
        <w:t xml:space="preserve"> from Ian’s lab</w:t>
      </w:r>
    </w:p>
    <w:p w:rsidR="00DD4808" w:rsidRDefault="00DD4808">
      <w:r>
        <w:fldChar w:fldCharType="begin"/>
      </w:r>
      <w:r>
        <w:instrText xml:space="preserve"> ADDIN EN.CITE &lt;EndNote&gt;&lt;Cite&gt;&lt;Author&gt;Howlader&lt;/Author&gt;&lt;Year&gt;2006&lt;/Year&gt;&lt;RecNum&gt;9689&lt;/RecNum&gt;&lt;DisplayText&gt;(Howlader &amp;amp; Sharma 2006)&lt;/DisplayText&gt;&lt;record&gt;&lt;rec-number&gt;9689&lt;/rec-number&gt;&lt;foreign-keys&gt;&lt;key app="EN" db-id="a9s22zperxrffyearrrxpvz2va0av29wf2rt" timestamp="1429714172"&gt;9689&lt;/key&gt;&lt;/foreign-keys&gt;&lt;ref-type name="Journal Article"&gt;17&lt;/ref-type&gt;&lt;contributors&gt;&lt;authors&gt;&lt;author&gt;Howlader, Gitanjali&lt;/author&gt;&lt;author&gt;Sharma, Vijay Kumar&lt;/author&gt;&lt;/authors&gt;&lt;/contributors&gt;&lt;titles&gt;&lt;title&gt;&lt;style face="normal" font="default" size="100%"&gt;Circadian regulation of egg-laying behavior in fruit flies &lt;/style&gt;&lt;style face="italic" font="default" size="100%"&gt;Drosophila melanogaster&lt;/style&gt;&lt;/title&gt;&lt;secondary-title&gt;Journal of Insect Physiology&lt;/secondary-title&gt;&lt;/titles&gt;&lt;periodical&gt;&lt;full-title&gt;Journal of Insect Physiology&lt;/full-title&gt;&lt;/periodical&gt;&lt;pages&gt;779-785&lt;/pages&gt;&lt;volume&gt;52&lt;/volume&gt;&lt;number&gt;8&lt;/number&gt;&lt;keywords&gt;&lt;keyword&gt;Circadian rhythm&lt;/keyword&gt;&lt;keyword&gt;flies&lt;/keyword&gt;&lt;keyword&gt;Egg laying&lt;/keyword&gt;&lt;keyword&gt;activity&lt;/keyword&gt;&lt;/keywords&gt;&lt;dates&gt;&lt;year&gt;2006&lt;/year&gt;&lt;pub-dates&gt;&lt;date&gt;8//&lt;/date&gt;&lt;/pub-dates&gt;&lt;/dates&gt;&lt;isbn&gt;0022-1910&lt;/isbn&gt;&lt;urls&gt;&lt;related-urls&gt;&lt;url&gt;http://www.sciencedirect.com/science/article/pii/S0022191006000825&lt;/url&gt;&lt;/related-urls&gt;&lt;/urls&gt;&lt;electronic-resource-num&gt;http://dx.doi.org/10.1016/j.jinsphys.2006.05.001&lt;/electronic-resource-num&gt;&lt;/record&gt;&lt;/Cite&gt;&lt;/EndNote&gt;</w:instrText>
      </w:r>
      <w:r>
        <w:fldChar w:fldCharType="separate"/>
      </w:r>
      <w:r>
        <w:rPr>
          <w:noProof/>
        </w:rPr>
        <w:t>(Howlader &amp; Sharma 2006)</w:t>
      </w:r>
      <w:r>
        <w:fldChar w:fldCharType="end"/>
      </w:r>
      <w:r>
        <w:t>: circadian rhythm in egg laying</w:t>
      </w:r>
    </w:p>
    <w:p w:rsidR="00DD4808" w:rsidRDefault="00DD4808">
      <w:r>
        <w:fldChar w:fldCharType="begin"/>
      </w:r>
      <w:r>
        <w:instrText xml:space="preserve"> ADDIN EN.CITE &lt;EndNote&gt;&lt;Cite&gt;&lt;Author&gt;De&lt;/Author&gt;&lt;Year&gt;2012&lt;/Year&gt;&lt;RecNum&gt;9690&lt;/RecNum&gt;&lt;DisplayText&gt;(De et al. 2012)&lt;/DisplayText&gt;&lt;record&gt;&lt;rec-number&gt;9690&lt;/rec-number&gt;&lt;foreign-keys&gt;&lt;key app="EN" db-id="a9s22zperxrffyearrrxpvz2va0av29wf2rt" timestamp="1429714436"&gt;9690&lt;/key&gt;&lt;/foreign-keys&gt;&lt;ref-type name="Journal Article"&gt;17&lt;/ref-type&gt;&lt;contributors&gt;&lt;authors&gt;&lt;author&gt;De, Joydeep&lt;/author&gt;&lt;author&gt;Varma, Vishwanath&lt;/author&gt;&lt;author&gt;Sharma, Vijay Kumar&lt;/author&gt;&lt;/authors&gt;&lt;/contributors&gt;&lt;titles&gt;&lt;title&gt;&lt;style face="normal" font="default" size="100%"&gt;Adult emergence rhythm of fruit flies &lt;/style&gt;&lt;style face="italic" font="default" size="100%"&gt;Drosophila melanogaster &lt;/style&gt;&lt;style face="normal" font="default" size="100%"&gt;under seminatural conditions&lt;/style&gt;&lt;/title&gt;&lt;secondary-title&gt;Journal of Biological Rhythms&lt;/secondary-title&gt;&lt;/titles&gt;&lt;periodical&gt;&lt;full-title&gt;Journal of biological rhythms&lt;/full-title&gt;&lt;/periodical&gt;&lt;pages&gt;280-286&lt;/pages&gt;&lt;volume&gt;27&lt;/volume&gt;&lt;number&gt;4&lt;/number&gt;&lt;keywords&gt;&lt;keyword&gt;flies&lt;/keyword&gt;&lt;keyword&gt;activity&lt;/keyword&gt;&lt;keyword&gt;photoperiod&lt;/keyword&gt;&lt;keyword&gt;emergence&lt;/keyword&gt;&lt;/keywords&gt;&lt;dates&gt;&lt;year&gt;2012&lt;/year&gt;&lt;pub-dates&gt;&lt;date&gt;August 1, 2012&lt;/date&gt;&lt;/pub-dates&gt;&lt;/dates&gt;&lt;urls&gt;&lt;related-urls&gt;&lt;url&gt;http://jbr.sagepub.com/content/27/4/280.abstract&lt;/url&gt;&lt;/related-urls&gt;&lt;/urls&gt;&lt;electronic-resource-num&gt;10.1177/0748730412448360&lt;/electronic-resource-num&gt;&lt;/record&gt;&lt;/Cite&gt;&lt;/EndNote&gt;</w:instrText>
      </w:r>
      <w:r>
        <w:fldChar w:fldCharType="separate"/>
      </w:r>
      <w:r>
        <w:rPr>
          <w:noProof/>
        </w:rPr>
        <w:t>(De et al. 2012)</w:t>
      </w:r>
      <w:r>
        <w:fldChar w:fldCharType="end"/>
      </w:r>
      <w:r>
        <w:t xml:space="preserve"> Temporal pattern of adult emergence </w:t>
      </w:r>
    </w:p>
    <w:p w:rsidR="0003344C" w:rsidRDefault="0003344C">
      <w:r>
        <w:fldChar w:fldCharType="begin"/>
      </w:r>
      <w:r>
        <w:instrText xml:space="preserve"> ADDIN EN.CITE &lt;EndNote&gt;&lt;Cite&gt;&lt;Author&gt;Sheeba&lt;/Author&gt;&lt;Year&gt;2001&lt;/Year&gt;&lt;RecNum&gt;9691&lt;/RecNum&gt;&lt;DisplayText&gt;(Sheeba et al. 2001)&lt;/DisplayText&gt;&lt;record&gt;&lt;rec-number&gt;9691&lt;/rec-number&gt;&lt;foreign-keys&gt;&lt;key app="EN" db-id="a9s22zperxrffyearrrxpvz2va0av29wf2rt" timestamp="1429715254"&gt;9691&lt;/key&gt;&lt;/foreign-keys&gt;&lt;ref-type name="Journal Article"&gt;17&lt;/ref-type&gt;&lt;contributors&gt;&lt;authors&gt;&lt;author&gt;Sheeba, V.&lt;/author&gt;&lt;author&gt;Chandrashekaran, M. K.&lt;/author&gt;&lt;author&gt;Joshi, Amitabh&lt;/author&gt;&lt;author&gt;Kumar Sharma, Vijay&lt;/author&gt;&lt;/authors&gt;&lt;/contributors&gt;&lt;titles&gt;&lt;title&gt;&lt;style face="normal" font="default" size="100%"&gt;A case for multiple oscillators controlling different circadian rhythms in &lt;/style&gt;&lt;style face="italic" font="default" size="100%"&gt;Drosophila melanogaster&lt;/style&gt;&lt;/title&gt;&lt;secondary-title&gt;Journal of Insect Physiology&lt;/secondary-title&gt;&lt;/titles&gt;&lt;periodical&gt;&lt;full-title&gt;Journal of Insect Physiology&lt;/full-title&gt;&lt;/periodical&gt;&lt;pages&gt;1217-1225&lt;/pages&gt;&lt;volume&gt;47&lt;/volume&gt;&lt;number&gt;10&lt;/number&gt;&lt;keywords&gt;&lt;keyword&gt;flies&lt;/keyword&gt;&lt;keyword&gt;activity&lt;/keyword&gt;&lt;keyword&gt;circadian rhythm&lt;/keyword&gt;&lt;keyword&gt;egg laying&lt;/keyword&gt;&lt;keyword&gt;eclosion&lt;/keyword&gt;&lt;/keywords&gt;&lt;dates&gt;&lt;year&gt;2001&lt;/year&gt;&lt;pub-dates&gt;&lt;date&gt;9//&lt;/date&gt;&lt;/pub-dates&gt;&lt;/dates&gt;&lt;isbn&gt;0022-1910&lt;/isbn&gt;&lt;urls&gt;&lt;related-urls&gt;&lt;url&gt;http://www.sciencedirect.com/science/article/pii/S002219100100107X&lt;/url&gt;&lt;/related-urls&gt;&lt;/urls&gt;&lt;electronic-resource-num&gt;http://dx.doi.org/10.1016/S0022-1910(01)00107-X&lt;/electronic-resource-num&gt;&lt;/record&gt;&lt;/Cite&gt;&lt;/EndNote&gt;</w:instrText>
      </w:r>
      <w:r>
        <w:fldChar w:fldCharType="separate"/>
      </w:r>
      <w:r>
        <w:rPr>
          <w:noProof/>
        </w:rPr>
        <w:t>(Sheeba et al. 2001)</w:t>
      </w:r>
      <w:r>
        <w:fldChar w:fldCharType="end"/>
      </w:r>
      <w:r>
        <w:t xml:space="preserve"> circadian rhythm</w:t>
      </w:r>
    </w:p>
    <w:p w:rsidR="00EC7690" w:rsidRDefault="00EC7690"/>
    <w:p w:rsidR="00EC7690" w:rsidRDefault="00EC7690"/>
    <w:p w:rsidR="00EC7690" w:rsidRDefault="00EC7690"/>
    <w:p w:rsidR="006F02A2" w:rsidRDefault="006F02A2"/>
    <w:p w:rsidR="0003344C" w:rsidRPr="0003344C" w:rsidRDefault="006F02A2" w:rsidP="0003344C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3344C" w:rsidRPr="0003344C">
        <w:rPr>
          <w:b/>
        </w:rPr>
        <w:t>De, J., Varma, V. &amp; Sharma, V. K.</w:t>
      </w:r>
      <w:r w:rsidR="0003344C" w:rsidRPr="0003344C">
        <w:t xml:space="preserve"> 2012. Adult emergence rhythm of fruit flies </w:t>
      </w:r>
      <w:r w:rsidR="0003344C" w:rsidRPr="0003344C">
        <w:rPr>
          <w:i/>
        </w:rPr>
        <w:t xml:space="preserve">Drosophila melanogaster </w:t>
      </w:r>
      <w:r w:rsidR="0003344C" w:rsidRPr="0003344C">
        <w:t xml:space="preserve">under seminatural conditions. </w:t>
      </w:r>
      <w:r w:rsidR="0003344C" w:rsidRPr="0003344C">
        <w:rPr>
          <w:i/>
        </w:rPr>
        <w:t>Journal of biological rhythms</w:t>
      </w:r>
      <w:r w:rsidR="0003344C" w:rsidRPr="0003344C">
        <w:t>, 27, 280-286.</w:t>
      </w:r>
    </w:p>
    <w:p w:rsidR="0003344C" w:rsidRPr="0003344C" w:rsidRDefault="0003344C" w:rsidP="0003344C">
      <w:pPr>
        <w:pStyle w:val="EndNoteBibliography"/>
      </w:pPr>
      <w:r w:rsidRPr="0003344C">
        <w:rPr>
          <w:b/>
        </w:rPr>
        <w:t>Hamilton, W. D.</w:t>
      </w:r>
      <w:r w:rsidRPr="0003344C">
        <w:t xml:space="preserve"> 1971. Geometry for the selfish herd. </w:t>
      </w:r>
      <w:r w:rsidRPr="0003344C">
        <w:rPr>
          <w:i/>
        </w:rPr>
        <w:t>Journal of Theoretical Biology</w:t>
      </w:r>
      <w:r w:rsidRPr="0003344C">
        <w:t>, 31, 295-311.</w:t>
      </w:r>
    </w:p>
    <w:p w:rsidR="0003344C" w:rsidRPr="0003344C" w:rsidRDefault="0003344C" w:rsidP="0003344C">
      <w:pPr>
        <w:pStyle w:val="EndNoteBibliography"/>
      </w:pPr>
      <w:r w:rsidRPr="0003344C">
        <w:rPr>
          <w:b/>
        </w:rPr>
        <w:t>Howlader, G. &amp; Sharma, V. K.</w:t>
      </w:r>
      <w:r w:rsidRPr="0003344C">
        <w:t xml:space="preserve"> 2006. Circadian regulation of egg-laying behavior in fruit flies </w:t>
      </w:r>
      <w:r w:rsidRPr="0003344C">
        <w:rPr>
          <w:i/>
        </w:rPr>
        <w:t>Drosophila melanogaster</w:t>
      </w:r>
      <w:r w:rsidRPr="0003344C">
        <w:t xml:space="preserve">. </w:t>
      </w:r>
      <w:r w:rsidRPr="0003344C">
        <w:rPr>
          <w:i/>
        </w:rPr>
        <w:t>Journal of Insect Physiology</w:t>
      </w:r>
      <w:r w:rsidRPr="0003344C">
        <w:t>, 52, 779-785.</w:t>
      </w:r>
    </w:p>
    <w:p w:rsidR="0003344C" w:rsidRPr="0003344C" w:rsidRDefault="0003344C" w:rsidP="0003344C">
      <w:pPr>
        <w:pStyle w:val="EndNoteBibliography"/>
      </w:pPr>
      <w:r w:rsidRPr="0003344C">
        <w:rPr>
          <w:b/>
        </w:rPr>
        <w:t>Sheeba, V., Chandrashekaran, M. K., Joshi, A. &amp; Kumar Sharma, V.</w:t>
      </w:r>
      <w:r w:rsidRPr="0003344C">
        <w:t xml:space="preserve"> 2001. A case for multiple oscillators controlling different circadian rhythms in </w:t>
      </w:r>
      <w:r w:rsidRPr="0003344C">
        <w:rPr>
          <w:i/>
        </w:rPr>
        <w:t>Drosophila melanogaster</w:t>
      </w:r>
      <w:r w:rsidRPr="0003344C">
        <w:t xml:space="preserve">. </w:t>
      </w:r>
      <w:r w:rsidRPr="0003344C">
        <w:rPr>
          <w:i/>
        </w:rPr>
        <w:t>Journal of Insect Physiology</w:t>
      </w:r>
      <w:r w:rsidRPr="0003344C">
        <w:t>, 47, 1217-1225.</w:t>
      </w:r>
    </w:p>
    <w:p w:rsidR="006F02A2" w:rsidRDefault="006F02A2">
      <w:r>
        <w:fldChar w:fldCharType="end"/>
      </w:r>
    </w:p>
    <w:sectPr w:rsidR="006F0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uven Dukas" w:date="2015-04-24T08:26:00Z" w:initials="RD">
    <w:p w:rsidR="007F3709" w:rsidRDefault="007F3709">
      <w:pPr>
        <w:pStyle w:val="CommentText"/>
      </w:pPr>
      <w:r>
        <w:rPr>
          <w:rStyle w:val="CommentReference"/>
        </w:rPr>
        <w:annotationRef/>
      </w:r>
      <w:r>
        <w:t>That’s my preferred number as it’s natural to have mixed sexes and this way we’ll get courtship and egg laying activity as well.</w:t>
      </w:r>
    </w:p>
  </w:comment>
  <w:comment w:id="1" w:author="Reuven Dukas" w:date="2015-04-24T08:39:00Z" w:initials="RD">
    <w:p w:rsidR="007F3709" w:rsidRDefault="007F3709">
      <w:pPr>
        <w:pStyle w:val="CommentText"/>
      </w:pPr>
      <w:r>
        <w:rPr>
          <w:rStyle w:val="CommentReference"/>
        </w:rPr>
        <w:annotationRef/>
      </w:r>
      <w:r>
        <w:t>We’ll use snap cap vials</w:t>
      </w:r>
      <w:r w:rsidR="000A2038">
        <w:t xml:space="preserve">. Think about the optimal height of the IF sensors relative to the food. We could allow limited space for the flies by placing the plug ~5 mm above the food. </w:t>
      </w:r>
      <w:bookmarkStart w:id="2" w:name="_GoBack"/>
      <w:bookmarkEnd w:id="2"/>
    </w:p>
  </w:comment>
  <w:comment w:id="3" w:author="Reuven Dukas" w:date="2015-04-24T08:35:00Z" w:initials="RD">
    <w:p w:rsidR="007F3709" w:rsidRDefault="007F3709">
      <w:pPr>
        <w:pStyle w:val="CommentText"/>
      </w:pPr>
      <w:r>
        <w:rPr>
          <w:rStyle w:val="CommentReference"/>
        </w:rPr>
        <w:annotationRef/>
      </w:r>
      <w:r>
        <w:t>I</w:t>
      </w:r>
      <w:r w:rsidR="000B4705">
        <w:t xml:space="preserve"> think we’ll use a Tupperware in B132. </w:t>
      </w:r>
    </w:p>
  </w:comment>
  <w:comment w:id="4" w:author="Reuven Dukas" w:date="2015-04-24T08:11:00Z" w:initials="RD">
    <w:p w:rsidR="006167B9" w:rsidRDefault="006167B9">
      <w:pPr>
        <w:pStyle w:val="CommentText"/>
      </w:pPr>
      <w:r>
        <w:rPr>
          <w:rStyle w:val="CommentReference"/>
        </w:rPr>
        <w:annotationRef/>
      </w:r>
      <w:r>
        <w:t>Ian, should we collect them 10 days after egg laying</w:t>
      </w:r>
      <w:r w:rsidR="007663AB">
        <w:t xml:space="preserve"> or later</w:t>
      </w:r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imal Behaviour&lt;/Style&gt;&lt;LeftDelim&gt;{&lt;/LeftDelim&gt;&lt;RightDelim&gt;}&lt;/RightDelim&gt;&lt;FontName&gt;Verdan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9s22zperxrffyearrrxpvz2va0av29wf2rt&quot;&gt;Reuven&amp;apos;s refs&lt;record-ids&gt;&lt;item&gt;6589&lt;/item&gt;&lt;item&gt;9689&lt;/item&gt;&lt;item&gt;9690&lt;/item&gt;&lt;item&gt;9691&lt;/item&gt;&lt;/record-ids&gt;&lt;/item&gt;&lt;/Libraries&gt;"/>
  </w:docVars>
  <w:rsids>
    <w:rsidRoot w:val="0043776F"/>
    <w:rsid w:val="0003344C"/>
    <w:rsid w:val="000A2038"/>
    <w:rsid w:val="000B4705"/>
    <w:rsid w:val="001A68D5"/>
    <w:rsid w:val="001D3310"/>
    <w:rsid w:val="00267D25"/>
    <w:rsid w:val="002C316B"/>
    <w:rsid w:val="0043776F"/>
    <w:rsid w:val="004A6581"/>
    <w:rsid w:val="00502E24"/>
    <w:rsid w:val="006167B9"/>
    <w:rsid w:val="006A2C7C"/>
    <w:rsid w:val="006F02A2"/>
    <w:rsid w:val="007663AB"/>
    <w:rsid w:val="007F3709"/>
    <w:rsid w:val="00903AF7"/>
    <w:rsid w:val="0093787B"/>
    <w:rsid w:val="00A3538D"/>
    <w:rsid w:val="00A9080C"/>
    <w:rsid w:val="00B916F7"/>
    <w:rsid w:val="00C82020"/>
    <w:rsid w:val="00CF336B"/>
    <w:rsid w:val="00DD4808"/>
    <w:rsid w:val="00E81C92"/>
    <w:rsid w:val="00E824F0"/>
    <w:rsid w:val="00EC7690"/>
    <w:rsid w:val="00F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D"/>
    <w:qFormat/>
    <w:rsid w:val="00CF336B"/>
    <w:pPr>
      <w:spacing w:after="0" w:line="240" w:lineRule="auto"/>
      <w:jc w:val="both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Reuven"/>
    <w:uiPriority w:val="1"/>
    <w:qFormat/>
    <w:rsid w:val="00B916F7"/>
    <w:pPr>
      <w:spacing w:after="0" w:line="240" w:lineRule="auto"/>
    </w:pPr>
    <w:rPr>
      <w:rFonts w:ascii="Verdana" w:hAnsi="Verdana"/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6F02A2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F02A2"/>
    <w:rPr>
      <w:rFonts w:ascii="Verdana" w:hAnsi="Verdan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F02A2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F02A2"/>
    <w:rPr>
      <w:rFonts w:ascii="Verdana" w:hAnsi="Verdana"/>
      <w:noProof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1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7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7B9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7B9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D"/>
    <w:qFormat/>
    <w:rsid w:val="00CF336B"/>
    <w:pPr>
      <w:spacing w:after="0" w:line="240" w:lineRule="auto"/>
      <w:jc w:val="both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Reuven"/>
    <w:uiPriority w:val="1"/>
    <w:qFormat/>
    <w:rsid w:val="00B916F7"/>
    <w:pPr>
      <w:spacing w:after="0" w:line="240" w:lineRule="auto"/>
    </w:pPr>
    <w:rPr>
      <w:rFonts w:ascii="Verdana" w:hAnsi="Verdana"/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6F02A2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F02A2"/>
    <w:rPr>
      <w:rFonts w:ascii="Verdana" w:hAnsi="Verdan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F02A2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F02A2"/>
    <w:rPr>
      <w:rFonts w:ascii="Verdana" w:hAnsi="Verdana"/>
      <w:noProof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1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7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7B9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7B9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Reuven Dukas</dc:creator>
  <cp:lastModifiedBy>Reuven Dukas</cp:lastModifiedBy>
  <cp:revision>20</cp:revision>
  <dcterms:created xsi:type="dcterms:W3CDTF">2015-04-08T12:21:00Z</dcterms:created>
  <dcterms:modified xsi:type="dcterms:W3CDTF">2015-04-24T12:39:00Z</dcterms:modified>
</cp:coreProperties>
</file>