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8548" w14:textId="77777777" w:rsidR="00F31749" w:rsidRPr="00F31749" w:rsidRDefault="00F31749" w:rsidP="00F31749">
      <w:pPr>
        <w:jc w:val="right"/>
        <w:rPr>
          <w:rFonts w:ascii="Times New Roman" w:hAnsi="Times New Roman" w:cs="Times New Roman"/>
          <w:sz w:val="32"/>
          <w:szCs w:val="32"/>
          <w:lang w:val="es-CO"/>
        </w:rPr>
      </w:pPr>
      <w:r w:rsidRPr="00F31749">
        <w:rPr>
          <w:rFonts w:ascii="Times New Roman" w:hAnsi="Times New Roman" w:cs="Times New Roman"/>
          <w:lang w:val="es-CO"/>
        </w:rPr>
        <w:br/>
      </w:r>
      <w:r w:rsidRPr="00F31749">
        <w:rPr>
          <w:rFonts w:ascii="Times New Roman" w:hAnsi="Times New Roman" w:cs="Times New Roman"/>
          <w:lang w:val="es-CO"/>
        </w:rPr>
        <w:br/>
      </w:r>
      <w:r w:rsidRPr="00F31749">
        <w:rPr>
          <w:rFonts w:ascii="Times New Roman" w:hAnsi="Times New Roman" w:cs="Times New Roman"/>
          <w:lang w:val="es-CO"/>
        </w:rPr>
        <w:br/>
      </w:r>
      <w:r w:rsidRPr="00F31749">
        <w:rPr>
          <w:rFonts w:ascii="Times New Roman" w:hAnsi="Times New Roman" w:cs="Times New Roman"/>
          <w:lang w:val="es-CO"/>
        </w:rPr>
        <w:br/>
      </w:r>
      <w:r w:rsidRPr="00F31749">
        <w:rPr>
          <w:rFonts w:ascii="Times New Roman" w:hAnsi="Times New Roman" w:cs="Times New Roman"/>
          <w:lang w:val="es-CO"/>
        </w:rPr>
        <w:br/>
      </w:r>
      <w:r w:rsidRPr="00F31749">
        <w:rPr>
          <w:rFonts w:ascii="Times New Roman" w:hAnsi="Times New Roman" w:cs="Times New Roman"/>
          <w:lang w:val="es-CO"/>
        </w:rPr>
        <w:br/>
      </w:r>
    </w:p>
    <w:tbl>
      <w:tblPr>
        <w:tblW w:w="8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3"/>
      </w:tblGrid>
      <w:tr w:rsidR="00F31749" w:rsidRPr="00F31749" w14:paraId="2B164C09" w14:textId="77777777" w:rsidTr="00F31749">
        <w:trPr>
          <w:trHeight w:val="305"/>
        </w:trPr>
        <w:tc>
          <w:tcPr>
            <w:tcW w:w="0" w:type="auto"/>
            <w:tcBorders>
              <w:top w:val="sing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D71A3C" w14:textId="77777777" w:rsidR="00F31749" w:rsidRPr="00F31749" w:rsidRDefault="00F31749" w:rsidP="00F31749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s-CO"/>
              </w:rPr>
            </w:pPr>
          </w:p>
        </w:tc>
      </w:tr>
    </w:tbl>
    <w:p w14:paraId="38DE4287" w14:textId="41AB01B2" w:rsidR="00493C66" w:rsidRDefault="00493C66" w:rsidP="00F31749">
      <w:pPr>
        <w:jc w:val="right"/>
        <w:rPr>
          <w:rFonts w:ascii="Times New Roman" w:hAnsi="Times New Roman" w:cs="Times New Roman"/>
          <w:b/>
          <w:bCs/>
          <w:i/>
          <w:iCs/>
          <w:sz w:val="32"/>
          <w:szCs w:val="32"/>
          <w:lang w:val="es-CO"/>
        </w:rPr>
      </w:pPr>
    </w:p>
    <w:p w14:paraId="586CDC89" w14:textId="77777777" w:rsidR="00493C66" w:rsidRDefault="00493C66" w:rsidP="00F31749">
      <w:pPr>
        <w:jc w:val="right"/>
        <w:rPr>
          <w:rFonts w:ascii="Times New Roman" w:hAnsi="Times New Roman" w:cs="Times New Roman"/>
          <w:b/>
          <w:bCs/>
          <w:i/>
          <w:iCs/>
          <w:sz w:val="32"/>
          <w:szCs w:val="32"/>
          <w:lang w:val="es-CO"/>
        </w:rPr>
      </w:pPr>
    </w:p>
    <w:p w14:paraId="071BF15C" w14:textId="2F6209A8" w:rsidR="00F31749" w:rsidRPr="00493C66" w:rsidRDefault="00493C66" w:rsidP="00493C66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493C66"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Estándares de </w:t>
      </w:r>
      <w:r w:rsidR="00F31749" w:rsidRPr="00493C66">
        <w:rPr>
          <w:rFonts w:ascii="Times New Roman" w:hAnsi="Times New Roman" w:cs="Times New Roman"/>
          <w:b/>
          <w:bCs/>
          <w:sz w:val="32"/>
          <w:szCs w:val="32"/>
          <w:lang w:val="es-CO"/>
        </w:rPr>
        <w:t>Accesibilidad W3C</w:t>
      </w:r>
    </w:p>
    <w:p w14:paraId="6721ED94" w14:textId="19ADE035" w:rsidR="00F31749" w:rsidRPr="00493C66" w:rsidRDefault="00493C66" w:rsidP="00493C66">
      <w:pPr>
        <w:jc w:val="right"/>
        <w:rPr>
          <w:rFonts w:ascii="Times New Roman" w:hAnsi="Times New Roman" w:cs="Times New Roman"/>
          <w:sz w:val="28"/>
          <w:szCs w:val="28"/>
          <w:lang w:val="es-CO"/>
        </w:rPr>
      </w:pPr>
      <w:r w:rsidRPr="00493C66">
        <w:rPr>
          <w:rFonts w:ascii="Times New Roman" w:hAnsi="Times New Roman" w:cs="Times New Roman"/>
          <w:sz w:val="28"/>
          <w:szCs w:val="28"/>
          <w:lang w:val="es-CO"/>
        </w:rPr>
        <w:t>Desarrollo</w:t>
      </w:r>
      <w:r w:rsidR="00F31749" w:rsidRPr="00493C66">
        <w:rPr>
          <w:rFonts w:ascii="Times New Roman" w:hAnsi="Times New Roman" w:cs="Times New Roman"/>
          <w:sz w:val="28"/>
          <w:szCs w:val="28"/>
          <w:lang w:val="es-CO"/>
        </w:rPr>
        <w:t xml:space="preserve"> de aplicaciones Web</w:t>
      </w:r>
    </w:p>
    <w:p w14:paraId="1BA431EA" w14:textId="543E118C" w:rsidR="00F31749" w:rsidRPr="000D1D8F" w:rsidRDefault="00493C66" w:rsidP="00F31749">
      <w:pPr>
        <w:jc w:val="right"/>
        <w:rPr>
          <w:rFonts w:ascii="Times New Roman" w:hAnsi="Times New Roman" w:cs="Times New Roman"/>
          <w:sz w:val="28"/>
          <w:szCs w:val="28"/>
        </w:rPr>
      </w:pPr>
      <w:r w:rsidRPr="000D1D8F">
        <w:rPr>
          <w:rFonts w:ascii="Times New Roman" w:hAnsi="Times New Roman" w:cs="Times New Roman"/>
          <w:i/>
          <w:iCs/>
          <w:sz w:val="28"/>
          <w:szCs w:val="28"/>
        </w:rPr>
        <w:t xml:space="preserve">Juan David </w:t>
      </w:r>
      <w:proofErr w:type="spellStart"/>
      <w:r w:rsidRPr="000D1D8F">
        <w:rPr>
          <w:rFonts w:ascii="Times New Roman" w:hAnsi="Times New Roman" w:cs="Times New Roman"/>
          <w:i/>
          <w:iCs/>
          <w:sz w:val="28"/>
          <w:szCs w:val="28"/>
        </w:rPr>
        <w:t>Patiño</w:t>
      </w:r>
      <w:proofErr w:type="spellEnd"/>
      <w:r w:rsidRPr="000D1D8F">
        <w:rPr>
          <w:rFonts w:ascii="Times New Roman" w:hAnsi="Times New Roman" w:cs="Times New Roman"/>
          <w:i/>
          <w:iCs/>
          <w:sz w:val="28"/>
          <w:szCs w:val="28"/>
        </w:rPr>
        <w:t xml:space="preserve"> Parra</w:t>
      </w:r>
    </w:p>
    <w:p w14:paraId="00F4B4B4" w14:textId="555CA61B" w:rsidR="00493C66" w:rsidRPr="000D1D8F" w:rsidRDefault="00493C66" w:rsidP="00F31749">
      <w:pPr>
        <w:rPr>
          <w:rFonts w:ascii="Times New Roman" w:hAnsi="Times New Roman" w:cs="Times New Roman"/>
        </w:rPr>
      </w:pPr>
      <w:r w:rsidRPr="00F31749">
        <w:rPr>
          <w:rFonts w:ascii="Times New Roman" w:hAnsi="Times New Roman" w:cs="Times New Roman"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2295F5DB" wp14:editId="5E5D4C26">
            <wp:simplePos x="0" y="0"/>
            <wp:positionH relativeFrom="margin">
              <wp:align>right</wp:align>
            </wp:positionH>
            <wp:positionV relativeFrom="paragraph">
              <wp:posOffset>728345</wp:posOffset>
            </wp:positionV>
            <wp:extent cx="4152900" cy="1744980"/>
            <wp:effectExtent l="0" t="0" r="0" b="0"/>
            <wp:wrapSquare wrapText="bothSides"/>
            <wp:docPr id="755098723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98723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1749" w:rsidRPr="000D1D8F">
        <w:rPr>
          <w:rFonts w:ascii="Times New Roman" w:hAnsi="Times New Roman" w:cs="Times New Roman"/>
        </w:rPr>
        <w:br/>
      </w:r>
      <w:r w:rsidR="00F31749" w:rsidRPr="000D1D8F">
        <w:rPr>
          <w:rFonts w:ascii="Times New Roman" w:hAnsi="Times New Roman" w:cs="Times New Roman"/>
        </w:rPr>
        <w:br/>
      </w:r>
      <w:r w:rsidR="00F31749" w:rsidRPr="000D1D8F">
        <w:rPr>
          <w:rFonts w:ascii="Times New Roman" w:hAnsi="Times New Roman" w:cs="Times New Roman"/>
        </w:rPr>
        <w:br/>
      </w:r>
      <w:r w:rsidR="00F31749" w:rsidRPr="000D1D8F">
        <w:rPr>
          <w:rFonts w:ascii="Times New Roman" w:hAnsi="Times New Roman" w:cs="Times New Roman"/>
        </w:rPr>
        <w:br/>
      </w:r>
      <w:r w:rsidR="00F31749" w:rsidRPr="000D1D8F">
        <w:rPr>
          <w:rFonts w:ascii="Times New Roman" w:hAnsi="Times New Roman" w:cs="Times New Roman"/>
        </w:rPr>
        <w:br/>
      </w:r>
    </w:p>
    <w:p w14:paraId="0ECF0139" w14:textId="1693E8ED" w:rsidR="00493C66" w:rsidRPr="000D1D8F" w:rsidRDefault="00493C66" w:rsidP="00F31749">
      <w:pPr>
        <w:rPr>
          <w:rFonts w:ascii="Times New Roman" w:hAnsi="Times New Roman" w:cs="Times New Roman"/>
        </w:rPr>
      </w:pPr>
    </w:p>
    <w:p w14:paraId="4FE4A1F9" w14:textId="7D30C676" w:rsidR="00493C66" w:rsidRPr="000D1D8F" w:rsidRDefault="00493C66" w:rsidP="00F31749">
      <w:pPr>
        <w:rPr>
          <w:rFonts w:ascii="Times New Roman" w:hAnsi="Times New Roman" w:cs="Times New Roman"/>
        </w:rPr>
      </w:pPr>
    </w:p>
    <w:p w14:paraId="14992D04" w14:textId="77777777" w:rsidR="00493C66" w:rsidRPr="000D1D8F" w:rsidRDefault="00493C66" w:rsidP="00F31749">
      <w:pPr>
        <w:rPr>
          <w:rFonts w:ascii="Times New Roman" w:hAnsi="Times New Roman" w:cs="Times New Roman"/>
        </w:rPr>
      </w:pPr>
    </w:p>
    <w:p w14:paraId="37785578" w14:textId="353CFE37" w:rsidR="00F31749" w:rsidRPr="000D1D8F" w:rsidRDefault="00F31749" w:rsidP="00F31749">
      <w:pPr>
        <w:rPr>
          <w:rFonts w:ascii="Times New Roman" w:hAnsi="Times New Roman" w:cs="Times New Roman"/>
        </w:rPr>
      </w:pPr>
      <w:r w:rsidRPr="000D1D8F">
        <w:rPr>
          <w:rFonts w:ascii="Times New Roman" w:hAnsi="Times New Roman" w:cs="Times New Roman"/>
        </w:rPr>
        <w:br/>
      </w:r>
    </w:p>
    <w:p w14:paraId="3EE7D14B" w14:textId="77777777" w:rsidR="00F31749" w:rsidRPr="000D1D8F" w:rsidRDefault="00F31749" w:rsidP="00F31749">
      <w:pPr>
        <w:rPr>
          <w:rFonts w:ascii="Times New Roman" w:hAnsi="Times New Roman" w:cs="Times New Roman"/>
        </w:rPr>
      </w:pPr>
    </w:p>
    <w:p w14:paraId="7C5FCA9F" w14:textId="77777777" w:rsidR="00F31749" w:rsidRPr="000D1D8F" w:rsidRDefault="00F31749" w:rsidP="00F31749">
      <w:pPr>
        <w:rPr>
          <w:rFonts w:ascii="Times New Roman" w:hAnsi="Times New Roman" w:cs="Times New Roman"/>
        </w:rPr>
      </w:pPr>
    </w:p>
    <w:p w14:paraId="1E73A07B" w14:textId="28E78817" w:rsidR="00F31749" w:rsidRPr="000D1D8F" w:rsidRDefault="00F31749" w:rsidP="00F31749">
      <w:pPr>
        <w:rPr>
          <w:rFonts w:ascii="Times New Roman" w:hAnsi="Times New Roman" w:cs="Times New Roman"/>
        </w:rPr>
      </w:pPr>
    </w:p>
    <w:p w14:paraId="6E5BDB05" w14:textId="77777777" w:rsidR="000D1D8F" w:rsidRDefault="000D1D8F" w:rsidP="000D1D8F">
      <w:pPr>
        <w:rPr>
          <w:rFonts w:ascii="Times New Roman" w:hAnsi="Times New Roman" w:cs="Times New Roman"/>
        </w:rPr>
      </w:pPr>
    </w:p>
    <w:p w14:paraId="54F5A904" w14:textId="77777777" w:rsidR="000D1D8F" w:rsidRDefault="000D1D8F" w:rsidP="000D1D8F">
      <w:pPr>
        <w:rPr>
          <w:rFonts w:ascii="Times New Roman" w:hAnsi="Times New Roman" w:cs="Times New Roman"/>
        </w:rPr>
      </w:pPr>
    </w:p>
    <w:p w14:paraId="1640B79B" w14:textId="77777777" w:rsidR="000D1D8F" w:rsidRDefault="000D1D8F" w:rsidP="000D1D8F">
      <w:pPr>
        <w:rPr>
          <w:rFonts w:ascii="Times New Roman" w:hAnsi="Times New Roman" w:cs="Times New Roman"/>
        </w:rPr>
      </w:pPr>
    </w:p>
    <w:p w14:paraId="147082C8" w14:textId="77777777" w:rsidR="000D1D8F" w:rsidRDefault="000D1D8F" w:rsidP="000D1D8F">
      <w:pPr>
        <w:rPr>
          <w:rFonts w:ascii="Times New Roman" w:hAnsi="Times New Roman" w:cs="Times New Roman"/>
        </w:rPr>
      </w:pPr>
    </w:p>
    <w:p w14:paraId="6B86DFB5" w14:textId="77777777" w:rsidR="000D1D8F" w:rsidRDefault="000D1D8F" w:rsidP="000D1D8F">
      <w:pPr>
        <w:rPr>
          <w:rFonts w:ascii="Times New Roman" w:hAnsi="Times New Roman" w:cs="Times New Roman"/>
        </w:rPr>
      </w:pPr>
    </w:p>
    <w:p w14:paraId="075E86C9" w14:textId="77777777" w:rsidR="000D1D8F" w:rsidRDefault="000D1D8F" w:rsidP="000D1D8F">
      <w:pPr>
        <w:rPr>
          <w:rFonts w:ascii="Times New Roman" w:hAnsi="Times New Roman" w:cs="Times New Roman"/>
        </w:rPr>
      </w:pPr>
    </w:p>
    <w:p w14:paraId="4421B7FC" w14:textId="77777777" w:rsidR="000D1D8F" w:rsidRDefault="000D1D8F" w:rsidP="000D1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0D1D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lastRenderedPageBreak/>
        <w:t>Estándares de Accesibilidad W3C</w:t>
      </w:r>
    </w:p>
    <w:p w14:paraId="16468FE0" w14:textId="4FC36E46" w:rsidR="000D1D8F" w:rsidRPr="000D1D8F" w:rsidRDefault="000D1D8F" w:rsidP="000D1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0D1D8F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</w:t>
      </w:r>
      <w:proofErr w:type="spellStart"/>
      <w:r w:rsidRPr="000D1D8F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World</w:t>
      </w:r>
      <w:proofErr w:type="spellEnd"/>
      <w:r w:rsidRPr="000D1D8F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Wide Web </w:t>
      </w:r>
      <w:proofErr w:type="spellStart"/>
      <w:r w:rsidRPr="000D1D8F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Consortium</w:t>
      </w:r>
      <w:proofErr w:type="spellEnd"/>
      <w:r w:rsidRPr="000D1D8F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(W3C) es la organización responsable de establecer los estándares internacionales para la web. Su misión es garantizar que esta sea accesible, segura y funcional para todas las personas. Aunque los estándares web abarcan muchos aspectos, en este trabajo nos enfocaremos en </w:t>
      </w:r>
      <w:r w:rsidR="00947014" w:rsidRPr="000D1D8F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los 10 estándares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  <w:r w:rsidRPr="000D1D8F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por su relevancia en el desarrollo de experiencias digitales inclusivas y funcionales.</w:t>
      </w:r>
    </w:p>
    <w:p w14:paraId="5223C166" w14:textId="77777777" w:rsidR="000D1D8F" w:rsidRPr="00820646" w:rsidRDefault="000D1D8F" w:rsidP="003B470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3F2E277" w14:textId="7DCD483F" w:rsidR="00820646" w:rsidRPr="00820646" w:rsidRDefault="00272B3D" w:rsidP="00820646">
      <w:pP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20646">
        <w:rPr>
          <w:rFonts w:ascii="Times New Roman" w:hAnsi="Times New Roman" w:cs="Times New Roman"/>
          <w:b/>
          <w:bCs/>
          <w:sz w:val="24"/>
          <w:szCs w:val="24"/>
          <w:lang w:val="es-CO"/>
        </w:rPr>
        <w:t>10</w:t>
      </w:r>
      <w:r w:rsidR="00947014" w:rsidRPr="0082064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estándares con alta relevancia:</w:t>
      </w:r>
    </w:p>
    <w:p w14:paraId="29836696" w14:textId="77777777" w:rsidR="00820646" w:rsidRDefault="00820646" w:rsidP="008206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6CC21D71" w14:textId="65131E6F" w:rsidR="00820646" w:rsidRPr="00820646" w:rsidRDefault="00820646" w:rsidP="008206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•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Success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Criterion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1.4.1</w:t>
      </w:r>
      <w:r w:rsidRPr="00820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 – Uso del color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Asegura que el color no sea el único método utilizado para transmitir información, indicar acciones o resaltar contenido importante. Depender únicamente del color puede crear barreras para usuarios con daltonismo o baja visión. Por ejemplo, marcar errores en un formulario solo con el color rojo no es accesible; deben incluirse señales adicionales, como íconos o etiquetas de texto. Al combinar el color con texto u otros indicadores, logramos interfaces más comprensibles y usables para todos.</w:t>
      </w:r>
    </w:p>
    <w:p w14:paraId="6DF05A21" w14:textId="77777777" w:rsidR="00820646" w:rsidRPr="00820646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•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Success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Criterion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1.4.3</w:t>
      </w:r>
      <w:r w:rsidRPr="00820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 – Contraste de color (Nivel AA)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Este criterio establece que el texto y las imágenes de texto deben tener una relación de contraste mínima con el fondo para garantizar su legibilidad, especialmente para personas con discapacidad visual o baja visión.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El contraste mínimo debe ser de 4.5:1 y el texto grande no puede ser mayor a 18pt o 14pt en negrita), el contraste mínimo de 3:1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Se exceptúan de este requisito los textos decorativos, elementos no visibles o inactivos, y aquellos que forman parte de logotipos o nombres de marca. Estas excepciones no requieren cumplir con una relación mínima de contraste, ya que no aportan información relevante para el usuario.</w:t>
      </w:r>
    </w:p>
    <w:p w14:paraId="38BE9B5A" w14:textId="77777777" w:rsidR="00820646" w:rsidRPr="00820646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•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Success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Criterion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2.2.5</w:t>
      </w:r>
      <w:r w:rsidRPr="00820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 – Re autenticación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Establece que, cuando una sesión autenticada expira, el usuario debe poder continuar con su actividad sin pérdida de datos después de volver a autenticarse. Esto es especialmente importante en formularios largos o procesos complejos, ya que evita que el usuario tenga que empezar desde cero, mejorando así la experiencia y accesibilidad del sitio.</w:t>
      </w:r>
    </w:p>
    <w:p w14:paraId="035A8CD0" w14:textId="6DA37262" w:rsidR="00820646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•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Success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Criterion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2.4.3</w:t>
      </w:r>
      <w:r w:rsidRPr="00820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 – Orden de enfoque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Cuando una página web permite navegación secuencial, y esa secuencia afecta el significado o funcionamiento del contenido, los elementos interactivos deben recibir el enfoque en un orden que mantenga la lógica, el significado y la operabilidad. Esto garantiza que los usuarios que navegan con teclado u otras tecnologías de asistencia puedan entender y utilizar correctamente la interfaz.</w:t>
      </w:r>
    </w:p>
    <w:p w14:paraId="3267FBC2" w14:textId="77777777" w:rsidR="00820646" w:rsidRPr="00820646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43D8B51E" w14:textId="77777777" w:rsidR="00820646" w:rsidRPr="00820646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lastRenderedPageBreak/>
        <w:t xml:space="preserve">•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Success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Criterion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3.1.1</w:t>
      </w:r>
      <w:r w:rsidRPr="00820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 – Idioma de la página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 xml:space="preserve">Este criterio exige que el idioma principal de una página web esté especificado de forma programática en el código (por ejemplo, mediante el atributo </w:t>
      </w:r>
      <w:proofErr w:type="spellStart"/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lang</w:t>
      </w:r>
      <w:proofErr w:type="spellEnd"/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en HTML). Esto permite que los navegadores y tecnologías de asistencia, como los lectores de pantalla o traductores automáticos, puedan detectar correctamente el idioma y brindar una experiencia accesible y coherente para todos los usuarios.</w:t>
      </w:r>
    </w:p>
    <w:p w14:paraId="6BA92A85" w14:textId="77777777" w:rsidR="00820646" w:rsidRPr="00820646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•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Success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Criterion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3.2.6</w:t>
      </w:r>
      <w:r w:rsidRPr="00820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 – Ayuda consistente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Si una página web incluye mecanismos de ayuda—como datos de contacto, chat en vivo, centros de ayuda o asistentes automáticos—y estos se repiten en varias páginas del mismo sitio, deben presentarse en el mismo orden y ubicación relativa respecto al resto del contenido, a menos que el usuario decida cambiarlos. Esto facilita que los usuarios encuentren asistencia rápidamente y de forma coherente en todo el sitio, mejorando la experiencia y la accesibilidad.</w:t>
      </w:r>
    </w:p>
    <w:p w14:paraId="53D11C5D" w14:textId="77777777" w:rsidR="00820646" w:rsidRPr="00820646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•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Success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Criterion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3.3.7</w:t>
      </w:r>
      <w:r w:rsidRPr="00820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 – Entrada redundante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Durante un mismo proceso, si se solicita nuevamente información que el usuario ya ingresó o proporcionó anteriormente, esta debe: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Completarse automáticamente y/o Estar disponible para que el usuario la seleccione.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Se exceptúan los casos en que: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• volver a ingresar la información sea esencial,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• sea necesario para garantizar la seguridad del contenido, o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• la información previa ya no sea válida.</w:t>
      </w:r>
    </w:p>
    <w:p w14:paraId="1839F2EE" w14:textId="77777777" w:rsidR="00820646" w:rsidRPr="00820646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•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Success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Criterion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3.4.4</w:t>
      </w:r>
      <w:r w:rsidRPr="00820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 – Prevención de errores (Legales, Financieros, Datos)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Se Centra en proteger al usuario durante acciones importantes, como realizar pagos, aceptar acuerdos legales o modificar datos almacenados. Las páginas web deben permitir revisar, confirmar y corregir la información antes de enviarla definitivamente. Además, si ocurre un error, el sistema debe señalar claramente el campo afectado y proporcionar una descripción textual del problema.</w:t>
      </w:r>
    </w:p>
    <w:p w14:paraId="67DD2A22" w14:textId="686FA994" w:rsidR="00AD6860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•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Success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>Criterion</w:t>
      </w:r>
      <w:proofErr w:type="spellEnd"/>
      <w:r w:rsidRPr="0082064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O" w:eastAsia="es-CO"/>
          <w14:ligatures w14:val="none"/>
        </w:rPr>
        <w:t xml:space="preserve"> 4.1.3</w:t>
      </w:r>
      <w:r w:rsidRPr="00820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 – Mensajes de estado</w:t>
      </w:r>
      <w:r w:rsidRPr="0082064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Garantiza que los mensajes importantes en una página—como confirmaciones de envío, errores o estados de carga—sean anunciados automáticamente por tecnologías de asistencia, sin que el usuario tenga que cambiar el foco. Por ejemplo, si un usuario envía un formulario y aparece un mensaje de éxito, un lector de pantalla debería leerlo en voz alta, incluso si el usuario aún está enfocado en el botón de envío.</w:t>
      </w:r>
    </w:p>
    <w:p w14:paraId="4551CD25" w14:textId="2918B516" w:rsidR="00820646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33E7CD82" w14:textId="77777777" w:rsidR="00820646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4F09C733" w14:textId="77777777" w:rsidR="00820646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71B3122D" w14:textId="77777777" w:rsidR="00820646" w:rsidRDefault="00820646" w:rsidP="00820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75E58F74" w14:textId="37C907F9" w:rsidR="00673E14" w:rsidRPr="00AD6860" w:rsidRDefault="00AD6860" w:rsidP="00AD6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Bibliografia</w:t>
      </w:r>
      <w:proofErr w:type="spellEnd"/>
    </w:p>
    <w:p w14:paraId="17626070" w14:textId="36DCBAD2" w:rsidR="009A1639" w:rsidRPr="009A1639" w:rsidRDefault="00227AC5" w:rsidP="009A1639">
      <w:pPr>
        <w:rPr>
          <w:rFonts w:ascii="Times New Roman" w:hAnsi="Times New Roman" w:cs="Times New Roman"/>
          <w:lang w:val="es-CO"/>
        </w:rPr>
      </w:pPr>
      <w:r w:rsidRPr="00227AC5">
        <w:rPr>
          <w:rFonts w:ascii="Times New Roman" w:hAnsi="Times New Roman" w:cs="Times New Roman"/>
        </w:rPr>
        <w:t xml:space="preserve">[1] </w:t>
      </w:r>
      <w:r w:rsidR="009A1639">
        <w:rPr>
          <w:rFonts w:ascii="Times New Roman" w:hAnsi="Times New Roman" w:cs="Times New Roman"/>
        </w:rPr>
        <w:t>“</w:t>
      </w:r>
      <w:r w:rsidR="009A1639" w:rsidRPr="009A1639">
        <w:rPr>
          <w:rFonts w:ascii="Times New Roman" w:hAnsi="Times New Roman" w:cs="Times New Roman"/>
        </w:rPr>
        <w:t xml:space="preserve">Web Content Accessibility Guidelines (WCAG) 2.2". </w:t>
      </w:r>
      <w:r w:rsidR="009A1639" w:rsidRPr="009A1639">
        <w:rPr>
          <w:rFonts w:ascii="Times New Roman" w:hAnsi="Times New Roman" w:cs="Times New Roman"/>
          <w:lang w:val="es-CO"/>
        </w:rPr>
        <w:t>W3C. Accedido el 6 de abril de</w:t>
      </w:r>
    </w:p>
    <w:p w14:paraId="2E319A38" w14:textId="235D7D83" w:rsidR="009A1639" w:rsidRPr="009A1639" w:rsidRDefault="009A1639" w:rsidP="009A1639">
      <w:pPr>
        <w:rPr>
          <w:rFonts w:ascii="Times New Roman" w:hAnsi="Times New Roman" w:cs="Times New Roman"/>
          <w:lang w:val="es-CO"/>
        </w:rPr>
      </w:pPr>
      <w:r w:rsidRPr="009A1639">
        <w:rPr>
          <w:rFonts w:ascii="Times New Roman" w:hAnsi="Times New Roman" w:cs="Times New Roman"/>
          <w:lang w:val="es-CO"/>
        </w:rPr>
        <w:t xml:space="preserve">2025. [En </w:t>
      </w:r>
      <w:proofErr w:type="spellStart"/>
      <w:r w:rsidRPr="009A1639">
        <w:rPr>
          <w:rFonts w:ascii="Times New Roman" w:hAnsi="Times New Roman" w:cs="Times New Roman"/>
          <w:lang w:val="es-CO"/>
        </w:rPr>
        <w:t>líneal</w:t>
      </w:r>
      <w:proofErr w:type="spellEnd"/>
      <w:r>
        <w:rPr>
          <w:rFonts w:ascii="Times New Roman" w:hAnsi="Times New Roman" w:cs="Times New Roman"/>
          <w:lang w:val="es-CO"/>
        </w:rPr>
        <w:t>].</w:t>
      </w:r>
      <w:r w:rsidRPr="009A1639">
        <w:rPr>
          <w:rFonts w:ascii="Times New Roman" w:hAnsi="Times New Roman" w:cs="Times New Roman"/>
          <w:lang w:val="es-CO"/>
        </w:rPr>
        <w:t xml:space="preserve"> Disponible: </w:t>
      </w:r>
      <w:hyperlink r:id="rId6" w:history="1">
        <w:r w:rsidRPr="005018CA">
          <w:rPr>
            <w:rStyle w:val="Hipervnculo"/>
            <w:rFonts w:ascii="Times New Roman" w:hAnsi="Times New Roman" w:cs="Times New Roman"/>
            <w:lang w:val="es-CO"/>
          </w:rPr>
          <w:t>https://www.w3.org/TR/WCAG22/</w:t>
        </w:r>
      </w:hyperlink>
      <w:r>
        <w:rPr>
          <w:rFonts w:ascii="Times New Roman" w:hAnsi="Times New Roman" w:cs="Times New Roman"/>
          <w:lang w:val="es-CO"/>
        </w:rPr>
        <w:tab/>
      </w:r>
    </w:p>
    <w:sectPr w:rsidR="009A1639" w:rsidRPr="009A1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3F8"/>
    <w:multiLevelType w:val="multilevel"/>
    <w:tmpl w:val="1F02E8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E7215"/>
    <w:multiLevelType w:val="multilevel"/>
    <w:tmpl w:val="E63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87759"/>
    <w:multiLevelType w:val="hybridMultilevel"/>
    <w:tmpl w:val="C9509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C2E6A"/>
    <w:multiLevelType w:val="hybridMultilevel"/>
    <w:tmpl w:val="77AA1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A2B67"/>
    <w:multiLevelType w:val="multilevel"/>
    <w:tmpl w:val="AB16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81D67"/>
    <w:multiLevelType w:val="hybridMultilevel"/>
    <w:tmpl w:val="7F38F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02"/>
    <w:rsid w:val="00006B7C"/>
    <w:rsid w:val="000D1D8F"/>
    <w:rsid w:val="00227AC5"/>
    <w:rsid w:val="00272B3D"/>
    <w:rsid w:val="00296CE7"/>
    <w:rsid w:val="003B14CA"/>
    <w:rsid w:val="003B25B3"/>
    <w:rsid w:val="003B4702"/>
    <w:rsid w:val="003F000B"/>
    <w:rsid w:val="00493C66"/>
    <w:rsid w:val="0054050B"/>
    <w:rsid w:val="005F080A"/>
    <w:rsid w:val="00673E14"/>
    <w:rsid w:val="00701635"/>
    <w:rsid w:val="0079217E"/>
    <w:rsid w:val="007D43DD"/>
    <w:rsid w:val="00820646"/>
    <w:rsid w:val="00947014"/>
    <w:rsid w:val="009A1639"/>
    <w:rsid w:val="00AA07F5"/>
    <w:rsid w:val="00AB14D3"/>
    <w:rsid w:val="00AD6860"/>
    <w:rsid w:val="00AF092C"/>
    <w:rsid w:val="00B1198C"/>
    <w:rsid w:val="00CA31B5"/>
    <w:rsid w:val="00D030DD"/>
    <w:rsid w:val="00D84392"/>
    <w:rsid w:val="00DD38FC"/>
    <w:rsid w:val="00F04DE3"/>
    <w:rsid w:val="00F3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76D4"/>
  <w15:chartTrackingRefBased/>
  <w15:docId w15:val="{10043B4E-BAFB-45D3-BA63-A726940A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639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B4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4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4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4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4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4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4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4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4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47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47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47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47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47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47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4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4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4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4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4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47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47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47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4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47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470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38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38F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B14C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317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1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0D1D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402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40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WCAG2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Mauricio Rodriguez Curubo</dc:creator>
  <cp:keywords/>
  <dc:description/>
  <cp:lastModifiedBy>Juan David Patino Parra</cp:lastModifiedBy>
  <cp:revision>6</cp:revision>
  <dcterms:created xsi:type="dcterms:W3CDTF">2025-04-03T19:47:00Z</dcterms:created>
  <dcterms:modified xsi:type="dcterms:W3CDTF">2025-04-07T03:45:00Z</dcterms:modified>
</cp:coreProperties>
</file>