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E299F" w14:textId="77777777" w:rsidR="00AC361C" w:rsidRPr="00ED3B73" w:rsidRDefault="00AC361C" w:rsidP="00AC361C">
      <w:pPr>
        <w:jc w:val="center"/>
        <w:rPr>
          <w:rFonts w:ascii="Times New Roman" w:eastAsia="Times New Roman" w:hAnsi="Times New Roman" w:cs="Times New Roman"/>
          <w:caps/>
        </w:rPr>
      </w:pPr>
      <w:r w:rsidRPr="00ED3B73">
        <w:rPr>
          <w:rFonts w:ascii="Times New Roman" w:eastAsia="Times New Roman" w:hAnsi="Times New Roman" w:cs="Times New Roman"/>
          <w:caps/>
        </w:rPr>
        <w:t>Министерство образования и науки Российской Федерации</w:t>
      </w:r>
    </w:p>
    <w:p w14:paraId="0B9F6CEA" w14:textId="77777777" w:rsidR="00AC361C" w:rsidRPr="00ED3B73" w:rsidRDefault="00AC361C" w:rsidP="00AC361C">
      <w:pPr>
        <w:spacing w:after="0" w:line="360" w:lineRule="auto"/>
        <w:jc w:val="center"/>
        <w:rPr>
          <w:rFonts w:ascii="Times New Roman" w:eastAsia="Times New Roman" w:hAnsi="Times New Roman" w:cs="Times New Roman"/>
          <w:spacing w:val="-20"/>
        </w:rPr>
      </w:pPr>
      <w:r w:rsidRPr="00ED3B73">
        <w:rPr>
          <w:rFonts w:ascii="Times New Roman" w:eastAsia="Times New Roman" w:hAnsi="Times New Roman" w:cs="Times New Roman"/>
          <w:spacing w:val="-20"/>
        </w:rPr>
        <w:t>Федеральное государственное автономное образовательное учреждение высшего образования</w:t>
      </w:r>
    </w:p>
    <w:p w14:paraId="7E2210AB" w14:textId="77777777" w:rsidR="00AC361C" w:rsidRPr="00ED3B73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pacing w:val="-20"/>
        </w:rPr>
      </w:pPr>
      <w:r w:rsidRPr="00ED3B73">
        <w:rPr>
          <w:rFonts w:ascii="Times New Roman" w:eastAsia="Times New Roman" w:hAnsi="Times New Roman" w:cs="Times New Roman"/>
          <w:caps/>
          <w:spacing w:val="-20"/>
        </w:rPr>
        <w:t>«Национальный исследовательский Томский политехнический Университет»</w:t>
      </w:r>
    </w:p>
    <w:p w14:paraId="7BE661C6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1EEF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2D09ACE" wp14:editId="77CFBBC1">
            <wp:extent cx="923925" cy="9389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74" r="5866" b="5672"/>
                    <a:stretch/>
                  </pic:blipFill>
                  <pic:spPr bwMode="auto">
                    <a:xfrm>
                      <a:off x="0" y="0"/>
                      <a:ext cx="929172" cy="9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9C504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87D5EA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632F9" w14:textId="77777777" w:rsidR="00AC361C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Инженерная школа энергетики</w:t>
      </w:r>
    </w:p>
    <w:p w14:paraId="187E4071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AFB8E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70F7">
        <w:rPr>
          <w:rFonts w:ascii="Times New Roman" w:eastAsia="Times New Roman" w:hAnsi="Times New Roman" w:cs="Times New Roman"/>
          <w:sz w:val="24"/>
          <w:szCs w:val="24"/>
        </w:rPr>
        <w:t xml:space="preserve">13.04.02 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C70F7">
        <w:rPr>
          <w:rFonts w:ascii="Times New Roman" w:eastAsia="Times New Roman" w:hAnsi="Times New Roman" w:cs="Times New Roman"/>
          <w:sz w:val="24"/>
          <w:szCs w:val="24"/>
        </w:rPr>
        <w:t>Электроэнергетика и электротехника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5472D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F113B86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253B5A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62C3F5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48D27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C361C">
        <w:rPr>
          <w:rFonts w:ascii="Times New Roman" w:eastAsia="Times New Roman" w:hAnsi="Times New Roman" w:cs="Times New Roman"/>
          <w:sz w:val="28"/>
          <w:szCs w:val="28"/>
          <w:u w:val="single"/>
        </w:rPr>
        <w:t>ПРОЕКТНАЯ ДОКУМЕНТАЦИЯ</w:t>
      </w:r>
    </w:p>
    <w:p w14:paraId="27A81ABD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FF0000"/>
          <w:sz w:val="28"/>
          <w:szCs w:val="28"/>
        </w:rPr>
      </w:pPr>
    </w:p>
    <w:p w14:paraId="77168B04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caps/>
          <w:sz w:val="28"/>
          <w:szCs w:val="28"/>
        </w:rPr>
        <w:t xml:space="preserve">Лабораторная работа №5 </w:t>
      </w:r>
    </w:p>
    <w:p w14:paraId="36E007C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97F3F3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769F20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65A2A"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  <w:r w:rsidRPr="00F65A2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4C34D0B" w14:textId="77777777" w:rsidR="00AC361C" w:rsidRDefault="00AC361C" w:rsidP="00AC361C">
      <w:pPr>
        <w:spacing w:after="0" w:line="240" w:lineRule="auto"/>
        <w:jc w:val="center"/>
        <w:rPr>
          <w:rFonts w:ascii="Calibri" w:eastAsia="Times New Roman" w:hAnsi="Calibri" w:cs="Times New Roman"/>
          <w:color w:val="FF0000"/>
          <w:sz w:val="32"/>
          <w:szCs w:val="32"/>
          <w:vertAlign w:val="subscript"/>
        </w:rPr>
      </w:pPr>
      <w:r w:rsidRPr="00AC361C">
        <w:rPr>
          <w:rFonts w:ascii="Times New Roman" w:eastAsia="Times New Roman" w:hAnsi="Times New Roman" w:cs="Times New Roman"/>
          <w:b/>
          <w:sz w:val="28"/>
          <w:szCs w:val="28"/>
        </w:rPr>
        <w:t>«Основы объектно-ориентированного программирования»</w:t>
      </w:r>
    </w:p>
    <w:p w14:paraId="736F5E3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27F0954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E9593C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536FAB" w14:textId="77777777" w:rsidR="00AC361C" w:rsidRPr="005472D1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176" w:type="pct"/>
        <w:jc w:val="center"/>
        <w:tblLook w:val="04A0" w:firstRow="1" w:lastRow="0" w:firstColumn="1" w:lastColumn="0" w:noHBand="0" w:noVBand="1"/>
      </w:tblPr>
      <w:tblGrid>
        <w:gridCol w:w="2763"/>
        <w:gridCol w:w="5404"/>
        <w:gridCol w:w="1517"/>
      </w:tblGrid>
      <w:tr w:rsidR="00AC361C" w:rsidRPr="005472D1" w14:paraId="1B08982B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EFD14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</w:tc>
        <w:tc>
          <w:tcPr>
            <w:tcW w:w="2790" w:type="pct"/>
            <w:vAlign w:val="bottom"/>
          </w:tcPr>
          <w:p w14:paraId="2D3D838A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2BEC15AF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22691521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3C268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О-5КМ31</w:t>
            </w:r>
          </w:p>
        </w:tc>
        <w:tc>
          <w:tcPr>
            <w:tcW w:w="2790" w:type="pct"/>
            <w:vAlign w:val="bottom"/>
          </w:tcPr>
          <w:p w14:paraId="44408552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Дягилев Егор Андреевич</w:t>
            </w:r>
          </w:p>
        </w:tc>
        <w:tc>
          <w:tcPr>
            <w:tcW w:w="783" w:type="pct"/>
            <w:vAlign w:val="bottom"/>
          </w:tcPr>
          <w:p w14:paraId="7A477539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7B61E1B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45C4B8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pct"/>
            <w:vAlign w:val="bottom"/>
          </w:tcPr>
          <w:p w14:paraId="53CB8C1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42CADBDF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5472D1" w14:paraId="4833E6C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751CEB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Руководитель:</w:t>
            </w:r>
          </w:p>
        </w:tc>
        <w:tc>
          <w:tcPr>
            <w:tcW w:w="2790" w:type="pct"/>
            <w:vAlign w:val="bottom"/>
          </w:tcPr>
          <w:p w14:paraId="71945AE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636F8450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7C70F7" w14:paraId="0358DB8F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29217C" w14:textId="77777777" w:rsidR="00AC361C" w:rsidRPr="005472D1" w:rsidRDefault="00AC361C" w:rsidP="00AC36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к.т.н., доцент </w:t>
            </w:r>
          </w:p>
        </w:tc>
        <w:tc>
          <w:tcPr>
            <w:tcW w:w="2790" w:type="pct"/>
            <w:vAlign w:val="bottom"/>
          </w:tcPr>
          <w:p w14:paraId="66F6469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>Калентьев</w:t>
            </w:r>
            <w:proofErr w:type="spellEnd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 А.</w:t>
            </w:r>
          </w:p>
        </w:tc>
        <w:tc>
          <w:tcPr>
            <w:tcW w:w="783" w:type="pct"/>
            <w:vAlign w:val="bottom"/>
          </w:tcPr>
          <w:p w14:paraId="10FE358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EBAA0F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E7C244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1462C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1D4B7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E6289F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B11B6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F7413E2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2B8F0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1BF0A3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B946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A9F310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1DE8229" w14:textId="77777777" w:rsidR="00AC361C" w:rsidRPr="00AD0A86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72D1">
        <w:rPr>
          <w:rFonts w:ascii="Times New Roman" w:eastAsia="Times New Roman" w:hAnsi="Times New Roman" w:cs="Times New Roman"/>
          <w:sz w:val="24"/>
          <w:szCs w:val="24"/>
        </w:rPr>
        <w:t xml:space="preserve">Томск </w:t>
      </w:r>
      <w:r>
        <w:rPr>
          <w:rFonts w:ascii="Times New Roman" w:eastAsia="Times New Roman" w:hAnsi="Times New Roman" w:cs="Times New Roman"/>
          <w:sz w:val="24"/>
          <w:szCs w:val="24"/>
        </w:rPr>
        <w:t>– 2025</w:t>
      </w:r>
    </w:p>
    <w:p w14:paraId="50340E19" w14:textId="77777777" w:rsidR="00B422C9" w:rsidRDefault="00B422C9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789512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BF8E" w14:textId="77777777" w:rsidR="00AB1165" w:rsidRPr="0008472B" w:rsidRDefault="00AB1165">
          <w:pPr>
            <w:pStyle w:val="a5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</w:p>
        <w:p w14:paraId="3F5DF6BF" w14:textId="6B0D646B" w:rsidR="00E07D4C" w:rsidRPr="00E07D4C" w:rsidRDefault="00AB1165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1827279" w:history="1">
            <w:r w:rsidR="00E07D4C"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_Toc201827279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FCA7E" w14:textId="7CE3BFCC" w:rsidR="00E07D4C" w:rsidRPr="00E07D4C" w:rsidRDefault="009C343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0" w:history="1">
            <w:r w:rsidR="00E07D4C"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UML </w:t>
            </w:r>
            <w:r w:rsidR="00E07D4C"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_Toc201827280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7F3BA" w14:textId="6F1FE5A9" w:rsidR="00E07D4C" w:rsidRPr="00E07D4C" w:rsidRDefault="009C343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1" w:history="1">
            <w:r w:rsidR="00E07D4C" w:rsidRPr="00E07D4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UML</w:t>
            </w:r>
            <w:r w:rsidR="00E07D4C" w:rsidRPr="00E07D4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 классов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_Toc201827281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E0A01" w14:textId="287B7A9C" w:rsidR="00E07D4C" w:rsidRPr="00E07D4C" w:rsidRDefault="009C343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2" w:history="1">
            <w:r w:rsidR="00E07D4C"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_Toc201827282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66D94" w14:textId="00827D44" w:rsidR="00AB1165" w:rsidRDefault="00AB1165">
          <w:r w:rsidRPr="0008472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DC690F2" w14:textId="77777777" w:rsidR="00AC361C" w:rsidRDefault="00AC361C"/>
    <w:p w14:paraId="65B36702" w14:textId="77777777" w:rsidR="00AB1165" w:rsidRDefault="00AB1165"/>
    <w:p w14:paraId="2E83A26D" w14:textId="77777777" w:rsidR="00AB1165" w:rsidRDefault="00AB1165"/>
    <w:p w14:paraId="0AFAFC41" w14:textId="77777777" w:rsidR="00AB1165" w:rsidRDefault="00AB1165"/>
    <w:p w14:paraId="59ABF61F" w14:textId="77777777" w:rsidR="00AB1165" w:rsidRDefault="00AB1165"/>
    <w:p w14:paraId="350DD90E" w14:textId="77777777" w:rsidR="00AB1165" w:rsidRDefault="00AB1165"/>
    <w:p w14:paraId="6F4CC719" w14:textId="77777777" w:rsidR="00AB1165" w:rsidRDefault="00AB1165"/>
    <w:p w14:paraId="6F7F0231" w14:textId="77777777" w:rsidR="00AB1165" w:rsidRDefault="00AB1165"/>
    <w:p w14:paraId="7683F23B" w14:textId="77777777" w:rsidR="00AB1165" w:rsidRDefault="00AB1165"/>
    <w:p w14:paraId="3EF0B8F2" w14:textId="77777777" w:rsidR="00AB1165" w:rsidRDefault="00AB1165"/>
    <w:p w14:paraId="33F3EAF7" w14:textId="77777777" w:rsidR="00AB1165" w:rsidRDefault="00AB1165"/>
    <w:p w14:paraId="2F89D169" w14:textId="77777777" w:rsidR="00AB1165" w:rsidRDefault="00AB1165"/>
    <w:p w14:paraId="55336E27" w14:textId="77777777" w:rsidR="00AB1165" w:rsidRDefault="00AB1165"/>
    <w:p w14:paraId="3115B32C" w14:textId="77777777" w:rsidR="00AB1165" w:rsidRDefault="00AB1165"/>
    <w:p w14:paraId="28877321" w14:textId="77777777" w:rsidR="00AB1165" w:rsidRDefault="00AB1165"/>
    <w:p w14:paraId="6F589226" w14:textId="77777777" w:rsidR="00AB1165" w:rsidRDefault="00AB1165"/>
    <w:p w14:paraId="33EBC1DA" w14:textId="77777777" w:rsidR="00AB1165" w:rsidRDefault="00AB1165"/>
    <w:p w14:paraId="7678A062" w14:textId="77777777" w:rsidR="00AB1165" w:rsidRDefault="00AB1165"/>
    <w:p w14:paraId="0CADC7CA" w14:textId="77777777" w:rsidR="00AB1165" w:rsidRDefault="00AB1165"/>
    <w:p w14:paraId="01D6515A" w14:textId="77777777" w:rsidR="00AB1165" w:rsidRDefault="00AB1165"/>
    <w:p w14:paraId="15FB8951" w14:textId="77777777" w:rsidR="00AB1165" w:rsidRDefault="00AB1165"/>
    <w:p w14:paraId="6DCFB4ED" w14:textId="77777777" w:rsidR="00AB1165" w:rsidRDefault="00AB1165"/>
    <w:p w14:paraId="545CEA66" w14:textId="77777777" w:rsidR="00AB1165" w:rsidRDefault="00AB1165"/>
    <w:p w14:paraId="0B99201A" w14:textId="77777777" w:rsidR="00AB1165" w:rsidRDefault="00AB1165"/>
    <w:p w14:paraId="0C713F25" w14:textId="77777777" w:rsidR="00AB1165" w:rsidRPr="00AB1165" w:rsidRDefault="00AB1165" w:rsidP="00AB1165">
      <w:pPr>
        <w:pStyle w:val="aa"/>
      </w:pPr>
      <w:bookmarkStart w:id="0" w:name="_Toc201827279"/>
      <w:r w:rsidRPr="00AB1165">
        <w:t>Введение</w:t>
      </w:r>
      <w:bookmarkEnd w:id="0"/>
    </w:p>
    <w:p w14:paraId="6F901CAB" w14:textId="77777777" w:rsidR="009C648E" w:rsidRDefault="009C648E" w:rsidP="009C648E">
      <w:pPr>
        <w:pStyle w:val="a3"/>
      </w:pPr>
      <w:r w:rsidRPr="009C648E">
        <w:t>Корректная и полная документация сопровождает разработку программного обеспечения (ПО) от появления идеи до выпуска конечного продукта. Написание документации является обязательным критерием разработки и п</w:t>
      </w:r>
      <w:r>
        <w:t>оследующей поддержки проекта</w:t>
      </w:r>
      <w:r w:rsidRPr="009C648E">
        <w:t>. Наличие проектной документации позволяет обеспечить структурированное описание архитектуры системы, логики функционирования, пользовательского интерфейса и особенностей эксплуатации ПО.</w:t>
      </w:r>
    </w:p>
    <w:p w14:paraId="06A8CF19" w14:textId="77777777" w:rsidR="009C648E" w:rsidRDefault="009C648E" w:rsidP="009C648E">
      <w:pPr>
        <w:pStyle w:val="a3"/>
        <w:rPr>
          <w:b/>
        </w:rPr>
      </w:pPr>
    </w:p>
    <w:p w14:paraId="151DB90B" w14:textId="77777777" w:rsidR="001E4BC6" w:rsidRDefault="001E4BC6" w:rsidP="001E4BC6">
      <w:pPr>
        <w:pStyle w:val="aa"/>
      </w:pPr>
      <w:bookmarkStart w:id="1" w:name="_Toc201827280"/>
      <w:r>
        <w:rPr>
          <w:lang w:val="en-US"/>
        </w:rPr>
        <w:t xml:space="preserve">UML </w:t>
      </w:r>
      <w:r>
        <w:t>диаграмма вариантов использования</w:t>
      </w:r>
      <w:bookmarkEnd w:id="1"/>
    </w:p>
    <w:p w14:paraId="30508EFF" w14:textId="77777777" w:rsidR="001E4BC6" w:rsidRDefault="001E4BC6" w:rsidP="001E4BC6">
      <w:pPr>
        <w:pStyle w:val="a3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762E308" wp14:editId="27AC96EE">
            <wp:extent cx="5267565" cy="52675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_вариантов_использования_ООП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235" cy="52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8BA" w14:textId="77777777" w:rsidR="001E4BC6" w:rsidRPr="001E4BC6" w:rsidRDefault="001E4BC6" w:rsidP="001E4BC6">
      <w:pPr>
        <w:pStyle w:val="a3"/>
        <w:ind w:firstLine="0"/>
        <w:jc w:val="center"/>
      </w:pPr>
      <w:r>
        <w:t xml:space="preserve">Рисунок 1 – </w:t>
      </w:r>
      <w:r>
        <w:rPr>
          <w:lang w:val="en-US"/>
        </w:rPr>
        <w:t>UML</w:t>
      </w:r>
      <w:r w:rsidRPr="00E07D4C">
        <w:t xml:space="preserve"> </w:t>
      </w:r>
      <w:r>
        <w:t>диаграмма вариантов использования</w:t>
      </w:r>
    </w:p>
    <w:p w14:paraId="6B77A41C" w14:textId="77777777" w:rsidR="001E4BC6" w:rsidRDefault="001E4BC6" w:rsidP="009C648E">
      <w:pPr>
        <w:pStyle w:val="a3"/>
        <w:rPr>
          <w:b/>
        </w:rPr>
      </w:pPr>
    </w:p>
    <w:p w14:paraId="67DFBD61" w14:textId="77777777" w:rsidR="00AB1165" w:rsidRDefault="00AB1165" w:rsidP="00AB1165">
      <w:pPr>
        <w:pStyle w:val="aa"/>
        <w:rPr>
          <w:bCs/>
        </w:rPr>
      </w:pPr>
      <w:bookmarkStart w:id="2" w:name="_Toc201827281"/>
      <w:r w:rsidRPr="0003764A">
        <w:rPr>
          <w:bCs/>
          <w:lang w:val="en-US"/>
        </w:rPr>
        <w:t>UML</w:t>
      </w:r>
      <w:r w:rsidRPr="00812A3B">
        <w:rPr>
          <w:bCs/>
        </w:rPr>
        <w:t xml:space="preserve"> </w:t>
      </w:r>
      <w:r w:rsidRPr="0003764A">
        <w:rPr>
          <w:bCs/>
        </w:rPr>
        <w:t>диаграмма классов</w:t>
      </w:r>
      <w:bookmarkEnd w:id="2"/>
    </w:p>
    <w:p w14:paraId="0D713225" w14:textId="77777777" w:rsidR="009E70DD" w:rsidRDefault="009E70DD" w:rsidP="009E70DD">
      <w:pPr>
        <w:pStyle w:val="a3"/>
      </w:pPr>
    </w:p>
    <w:p w14:paraId="4A9D6B3D" w14:textId="77777777" w:rsidR="00AB1165" w:rsidRDefault="009E70DD" w:rsidP="009E70D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2326E707" wp14:editId="2679C4B9">
            <wp:extent cx="5940425" cy="31032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ED09" w14:textId="77777777" w:rsidR="009E70DD" w:rsidRPr="009E70DD" w:rsidRDefault="009E70DD" w:rsidP="009E70DD">
      <w:pPr>
        <w:pStyle w:val="a3"/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E07D4C">
        <w:t xml:space="preserve"> </w:t>
      </w:r>
      <w:r>
        <w:t>диаграмма классов</w:t>
      </w:r>
    </w:p>
    <w:p w14:paraId="5ABD3EFF" w14:textId="77777777" w:rsidR="009E70DD" w:rsidRDefault="009E70DD" w:rsidP="00161B5B">
      <w:pPr>
        <w:pStyle w:val="a3"/>
        <w:ind w:firstLine="0"/>
      </w:pPr>
    </w:p>
    <w:p w14:paraId="2926967A" w14:textId="77777777" w:rsidR="00AB1165" w:rsidRDefault="00AB1165" w:rsidP="00AB1165">
      <w:pPr>
        <w:pStyle w:val="aa"/>
      </w:pPr>
      <w:bookmarkStart w:id="3" w:name="_Toc201827282"/>
      <w:r w:rsidRPr="0003764A">
        <w:t>Описание классов, образующих связь типа «общее-частное»</w:t>
      </w:r>
      <w:bookmarkEnd w:id="3"/>
    </w:p>
    <w:p w14:paraId="486797FE" w14:textId="77777777" w:rsidR="009C648E" w:rsidRPr="009E70DD" w:rsidRDefault="00AB1165" w:rsidP="00570F82">
      <w:pPr>
        <w:pStyle w:val="a3"/>
        <w:rPr>
          <w:rFonts w:eastAsia="Calibri"/>
          <w:lang w:eastAsia="en-US"/>
        </w:rPr>
      </w:pPr>
      <w:r w:rsidRPr="00AB1165">
        <w:rPr>
          <w:rFonts w:eastAsia="Calibri"/>
          <w:lang w:eastAsia="en-US"/>
        </w:rPr>
        <w:t xml:space="preserve">В таблице 1 приведено описание абстрактного класса </w:t>
      </w:r>
      <w:r w:rsidRPr="00AB1165">
        <w:rPr>
          <w:rFonts w:eastAsia="Calibri"/>
          <w:i/>
          <w:lang w:val="en-US" w:eastAsia="en-US"/>
        </w:rPr>
        <w:t>FigureBase</w:t>
      </w:r>
      <w:r w:rsidRPr="00AB1165">
        <w:rPr>
          <w:rFonts w:eastAsia="Calibri"/>
          <w:lang w:eastAsia="en-US"/>
        </w:rPr>
        <w:t>.</w:t>
      </w:r>
      <w:r w:rsid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В таблицах 2–4 приведены описания классов </w:t>
      </w:r>
      <w:r w:rsidR="009C648E">
        <w:rPr>
          <w:rFonts w:eastAsia="Calibri"/>
          <w:lang w:val="en-US" w:eastAsia="en-US"/>
        </w:rPr>
        <w:t>Rectangle</w:t>
      </w:r>
      <w:r w:rsidR="009C648E" w:rsidRPr="00AB1165">
        <w:rPr>
          <w:rFonts w:eastAsia="Calibri"/>
          <w:lang w:eastAsia="en-US"/>
        </w:rPr>
        <w:t xml:space="preserve">, </w:t>
      </w:r>
      <w:r w:rsidR="009C648E">
        <w:rPr>
          <w:rFonts w:eastAsia="Calibri"/>
          <w:lang w:val="en-US" w:eastAsia="en-US"/>
        </w:rPr>
        <w:t>Triangle</w:t>
      </w:r>
      <w:r w:rsidR="009C648E" w:rsidRP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и </w:t>
      </w:r>
      <w:r w:rsidR="009C648E">
        <w:rPr>
          <w:rFonts w:eastAsia="Calibri"/>
          <w:lang w:val="en-US" w:eastAsia="en-US"/>
        </w:rPr>
        <w:t>Circle</w:t>
      </w:r>
      <w:r w:rsidR="009C648E" w:rsidRPr="00AB1165">
        <w:rPr>
          <w:rFonts w:eastAsia="Calibri"/>
          <w:lang w:eastAsia="en-US"/>
        </w:rPr>
        <w:t xml:space="preserve">, которые наследуются от </w:t>
      </w:r>
      <w:r w:rsidR="009C648E" w:rsidRPr="00AB1165">
        <w:rPr>
          <w:rFonts w:eastAsia="Calibri"/>
          <w:i/>
          <w:lang w:val="en-US" w:eastAsia="en-US"/>
        </w:rPr>
        <w:t>FigureBase</w:t>
      </w:r>
      <w:r w:rsidR="009C648E" w:rsidRPr="00AB1165">
        <w:rPr>
          <w:rFonts w:eastAsia="Calibri"/>
          <w:lang w:eastAsia="en-US"/>
        </w:rPr>
        <w:t>.</w:t>
      </w:r>
    </w:p>
    <w:p w14:paraId="493EC4AA" w14:textId="77777777" w:rsidR="009E70DD" w:rsidRPr="009E70DD" w:rsidRDefault="009E70DD" w:rsidP="009C648E">
      <w:pPr>
        <w:pStyle w:val="a3"/>
        <w:ind w:firstLine="0"/>
        <w:rPr>
          <w:rFonts w:eastAsia="MS Gothic"/>
          <w:lang w:eastAsia="en-US"/>
        </w:rPr>
      </w:pPr>
    </w:p>
    <w:p w14:paraId="080B7BFD" w14:textId="77777777" w:rsidR="009C648E" w:rsidRPr="009C648E" w:rsidRDefault="009C648E" w:rsidP="009C648E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1 – Описание класса FigureBase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3255"/>
        <w:gridCol w:w="870"/>
        <w:gridCol w:w="5226"/>
      </w:tblGrid>
      <w:tr w:rsidR="009C648E" w:rsidRPr="009C648E" w14:paraId="698A2B69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3E4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D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DA2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2ABC0B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0572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3E3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CD10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Абстрактный базовый класс для всех геометрических фигур.</w:t>
            </w:r>
          </w:p>
        </w:tc>
      </w:tr>
      <w:tr w:rsidR="002D2BF4" w:rsidRPr="009C648E" w14:paraId="47739FC9" w14:textId="77777777" w:rsidTr="009B722A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68A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6DE1EC3E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5BD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753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139C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Абстрактное свойство, определяющее площадь фигуры.</w:t>
            </w:r>
          </w:p>
        </w:tc>
      </w:tr>
      <w:tr w:rsidR="009C648E" w:rsidRPr="009C648E" w14:paraId="48E6B59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0C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A54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B4B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Виртуальное свойство — тип фигуры.</w:t>
            </w:r>
          </w:p>
        </w:tc>
      </w:tr>
      <w:tr w:rsidR="009C648E" w:rsidRPr="009C648E" w14:paraId="6E41B6A7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1C3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CheckingForNegative(value)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E2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68F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Метод для проверки положительности и конечности числовых параметров фигуры.</w:t>
            </w:r>
          </w:p>
        </w:tc>
      </w:tr>
    </w:tbl>
    <w:p w14:paraId="6A090639" w14:textId="77777777" w:rsidR="009C648E" w:rsidRDefault="009C648E" w:rsidP="009C648E">
      <w:pPr>
        <w:rPr>
          <w:rFonts w:ascii="Cambria" w:eastAsia="MS Mincho" w:hAnsi="Cambria" w:cs="Times New Roman"/>
          <w:lang w:eastAsia="en-US"/>
        </w:rPr>
      </w:pPr>
    </w:p>
    <w:p w14:paraId="7740A5BA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0622B56D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7C96DCF4" w14:textId="77777777" w:rsidR="00161B5B" w:rsidRPr="009C648E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42A76BFC" w14:textId="77777777" w:rsidR="009C648E" w:rsidRPr="009C648E" w:rsidRDefault="009C648E" w:rsidP="002D2BF4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2 – Описание класса Circle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880"/>
        <w:gridCol w:w="1084"/>
        <w:gridCol w:w="5387"/>
      </w:tblGrid>
      <w:tr w:rsidR="009C648E" w:rsidRPr="009C648E" w14:paraId="6887796C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96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BB8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C1F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6647E9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A09C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55C6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697B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Circle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круг.</w:t>
            </w:r>
          </w:p>
        </w:tc>
      </w:tr>
      <w:tr w:rsidR="002D2BF4" w:rsidRPr="009C648E" w14:paraId="0AACFD01" w14:textId="77777777" w:rsidTr="00A7586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9EC6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354ADC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D89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1E4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536F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Радиус круга.</w:t>
            </w:r>
          </w:p>
        </w:tc>
      </w:tr>
      <w:tr w:rsidR="002D2BF4" w:rsidRPr="009C648E" w14:paraId="0CAA04EB" w14:textId="77777777" w:rsidTr="0033498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DA3D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0D578145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B6C0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65B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072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Радиус круга с проверкой корректности значения.</w:t>
            </w:r>
          </w:p>
        </w:tc>
      </w:tr>
      <w:tr w:rsidR="009C648E" w:rsidRPr="009C648E" w14:paraId="05B7547D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F19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EBF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265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Площадь круга по формуле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π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·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².</w:t>
            </w:r>
          </w:p>
        </w:tc>
      </w:tr>
      <w:tr w:rsidR="009C648E" w:rsidRPr="009C648E" w14:paraId="13A99482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FF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B6A2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4298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"Круг".</w:t>
            </w:r>
          </w:p>
        </w:tc>
      </w:tr>
    </w:tbl>
    <w:p w14:paraId="6BB2F3C0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4B3DF340" w14:textId="77777777" w:rsidR="009C648E" w:rsidRPr="009C648E" w:rsidRDefault="009C648E" w:rsidP="002D2BF4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3 – Описание класса Rectangle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1980"/>
        <w:gridCol w:w="992"/>
        <w:gridCol w:w="6379"/>
      </w:tblGrid>
      <w:tr w:rsidR="009C648E" w:rsidRPr="009C648E" w14:paraId="1C327E57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CAA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A6D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035AE53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57DF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F171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5D8C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Rectangle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прямоугольник.</w:t>
            </w:r>
          </w:p>
        </w:tc>
      </w:tr>
      <w:tr w:rsidR="002D2BF4" w:rsidRPr="009C648E" w14:paraId="3675F5CF" w14:textId="77777777" w:rsidTr="003570E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90C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16887D9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3DACB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D7A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E26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прямоугольника.</w:t>
            </w:r>
          </w:p>
        </w:tc>
      </w:tr>
      <w:tr w:rsidR="009C648E" w:rsidRPr="009C648E" w14:paraId="2AFB5B9C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590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F6AD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7E6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прямоугольника.</w:t>
            </w:r>
          </w:p>
        </w:tc>
      </w:tr>
      <w:tr w:rsidR="002D2BF4" w:rsidRPr="009C648E" w14:paraId="0DBCC049" w14:textId="77777777" w:rsidTr="004316A8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4DE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4BA00315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9568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69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5DEC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с проверкой положительности.</w:t>
            </w:r>
          </w:p>
        </w:tc>
      </w:tr>
      <w:tr w:rsidR="009C648E" w:rsidRPr="009C648E" w14:paraId="13AB7C2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1C7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7C0E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0E0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с проверкой положительности.</w:t>
            </w:r>
          </w:p>
        </w:tc>
      </w:tr>
      <w:tr w:rsidR="009C648E" w:rsidRPr="009C648E" w14:paraId="0826171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73C3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CA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5C65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Площадь прямоугольника по формуле длина × ширина.</w:t>
            </w:r>
          </w:p>
        </w:tc>
      </w:tr>
      <w:tr w:rsidR="009C648E" w:rsidRPr="009C648E" w14:paraId="18FDE414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F5B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734E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73A8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"Прямоугольник".</w:t>
            </w:r>
          </w:p>
        </w:tc>
      </w:tr>
    </w:tbl>
    <w:p w14:paraId="5F239739" w14:textId="77777777" w:rsidR="009E70DD" w:rsidRPr="009C648E" w:rsidRDefault="009E70DD" w:rsidP="009C648E">
      <w:pPr>
        <w:rPr>
          <w:rFonts w:ascii="Cambria" w:eastAsia="MS Mincho" w:hAnsi="Cambria" w:cs="Times New Roman"/>
          <w:lang w:eastAsia="en-US"/>
        </w:rPr>
      </w:pPr>
    </w:p>
    <w:p w14:paraId="736D5C3E" w14:textId="77777777" w:rsidR="009C648E" w:rsidRPr="009C648E" w:rsidRDefault="009C648E" w:rsidP="002D2BF4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4 – Описание класса Triangle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1134"/>
        <w:gridCol w:w="6095"/>
      </w:tblGrid>
      <w:tr w:rsidR="009C648E" w:rsidRPr="009C648E" w14:paraId="017F2437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89E0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39F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B6D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ED37660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D02F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4F7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C9B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Triangle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треугольник.</w:t>
            </w:r>
          </w:p>
        </w:tc>
      </w:tr>
      <w:tr w:rsidR="00F66AD6" w:rsidRPr="009C648E" w14:paraId="6996A19C" w14:textId="77777777" w:rsidTr="00787F75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109A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1C3A1554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2CA5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FirstSide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879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F88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Первая сторона треугольника.</w:t>
            </w:r>
          </w:p>
        </w:tc>
      </w:tr>
      <w:tr w:rsidR="009C648E" w:rsidRPr="009C648E" w14:paraId="1ED5CB4D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0EE4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SecondSide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25E4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6C7A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Вторая сторона треугольника.</w:t>
            </w:r>
          </w:p>
        </w:tc>
      </w:tr>
      <w:tr w:rsidR="009C648E" w:rsidRPr="009C648E" w14:paraId="1B36EC0B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511F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ThirdSide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945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D60C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Третья сторона треугольника.</w:t>
            </w:r>
          </w:p>
        </w:tc>
      </w:tr>
      <w:tr w:rsidR="009C648E" w:rsidRPr="009C648E" w14:paraId="33B33CC5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207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21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8B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"Треугольник".</w:t>
            </w:r>
          </w:p>
        </w:tc>
      </w:tr>
      <w:tr w:rsidR="009C648E" w:rsidRPr="009C648E" w14:paraId="37E772F9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F30B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1D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C7D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Площадь по формуле Герона.</w:t>
            </w:r>
          </w:p>
        </w:tc>
      </w:tr>
      <w:tr w:rsidR="00F66AD6" w:rsidRPr="009C648E" w14:paraId="4186CCBD" w14:textId="77777777" w:rsidTr="001C1D1E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9B90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1881492A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37F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Validate()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4C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B8F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Проверка возможности существования треугольника.</w:t>
            </w:r>
          </w:p>
        </w:tc>
      </w:tr>
    </w:tbl>
    <w:p w14:paraId="32E07C8B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6916A162" w14:textId="77777777" w:rsidR="00AB1165" w:rsidRPr="00AB1165" w:rsidRDefault="00AB1165" w:rsidP="00AB11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243A11FB" w14:textId="77777777" w:rsidR="00AB1165" w:rsidRPr="00AB1165" w:rsidRDefault="00AB1165" w:rsidP="00AB1165">
      <w:pPr>
        <w:pStyle w:val="a3"/>
      </w:pPr>
    </w:p>
    <w:sectPr w:rsidR="00AB1165" w:rsidRPr="00AB1165" w:rsidSect="00AB1165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5BF817" w14:textId="77777777" w:rsidR="009C3432" w:rsidRDefault="009C3432" w:rsidP="00AB1165">
      <w:pPr>
        <w:spacing w:after="0" w:line="240" w:lineRule="auto"/>
      </w:pPr>
      <w:r>
        <w:separator/>
      </w:r>
    </w:p>
  </w:endnote>
  <w:endnote w:type="continuationSeparator" w:id="0">
    <w:p w14:paraId="3E9E4373" w14:textId="77777777" w:rsidR="009C3432" w:rsidRDefault="009C3432" w:rsidP="00AB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1970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A87C554" w14:textId="77777777" w:rsidR="00AB1165" w:rsidRPr="00A01B5F" w:rsidRDefault="00AB1165">
        <w:pPr>
          <w:pStyle w:val="a8"/>
          <w:jc w:val="center"/>
          <w:rPr>
            <w:rFonts w:ascii="Times New Roman" w:hAnsi="Times New Roman" w:cs="Times New Roman"/>
          </w:rPr>
        </w:pPr>
        <w:r w:rsidRPr="00A01B5F">
          <w:rPr>
            <w:rFonts w:ascii="Times New Roman" w:hAnsi="Times New Roman" w:cs="Times New Roman"/>
          </w:rPr>
          <w:fldChar w:fldCharType="begin"/>
        </w:r>
        <w:r w:rsidRPr="00A01B5F">
          <w:rPr>
            <w:rFonts w:ascii="Times New Roman" w:hAnsi="Times New Roman" w:cs="Times New Roman"/>
          </w:rPr>
          <w:instrText>PAGE   \* MERGEFORMAT</w:instrText>
        </w:r>
        <w:r w:rsidRPr="00A01B5F">
          <w:rPr>
            <w:rFonts w:ascii="Times New Roman" w:hAnsi="Times New Roman" w:cs="Times New Roman"/>
          </w:rPr>
          <w:fldChar w:fldCharType="separate"/>
        </w:r>
        <w:r w:rsidR="001E60AA" w:rsidRPr="00A01B5F">
          <w:rPr>
            <w:rFonts w:ascii="Times New Roman" w:hAnsi="Times New Roman" w:cs="Times New Roman"/>
            <w:noProof/>
          </w:rPr>
          <w:t>2</w:t>
        </w:r>
        <w:r w:rsidRPr="00A01B5F">
          <w:rPr>
            <w:rFonts w:ascii="Times New Roman" w:hAnsi="Times New Roman" w:cs="Times New Roman"/>
          </w:rPr>
          <w:fldChar w:fldCharType="end"/>
        </w:r>
      </w:p>
    </w:sdtContent>
  </w:sdt>
  <w:p w14:paraId="45AA2FCF" w14:textId="77777777" w:rsidR="00AB1165" w:rsidRDefault="00AB116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BF0630" w14:textId="77777777" w:rsidR="009C3432" w:rsidRDefault="009C3432" w:rsidP="00AB1165">
      <w:pPr>
        <w:spacing w:after="0" w:line="240" w:lineRule="auto"/>
      </w:pPr>
      <w:r>
        <w:separator/>
      </w:r>
    </w:p>
  </w:footnote>
  <w:footnote w:type="continuationSeparator" w:id="0">
    <w:p w14:paraId="798BCE19" w14:textId="77777777" w:rsidR="009C3432" w:rsidRDefault="009C3432" w:rsidP="00AB1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61C"/>
    <w:rsid w:val="0008472B"/>
    <w:rsid w:val="00161B5B"/>
    <w:rsid w:val="001E4BC6"/>
    <w:rsid w:val="001E60AA"/>
    <w:rsid w:val="002D2BF4"/>
    <w:rsid w:val="003145F4"/>
    <w:rsid w:val="00570F82"/>
    <w:rsid w:val="006646BC"/>
    <w:rsid w:val="006F12E3"/>
    <w:rsid w:val="009C3432"/>
    <w:rsid w:val="009C648E"/>
    <w:rsid w:val="009E70DD"/>
    <w:rsid w:val="00A01B5F"/>
    <w:rsid w:val="00A51E08"/>
    <w:rsid w:val="00AB1165"/>
    <w:rsid w:val="00AC361C"/>
    <w:rsid w:val="00B422C9"/>
    <w:rsid w:val="00C34E6B"/>
    <w:rsid w:val="00C87026"/>
    <w:rsid w:val="00D174A2"/>
    <w:rsid w:val="00DC60DA"/>
    <w:rsid w:val="00E07D4C"/>
    <w:rsid w:val="00E44B8C"/>
    <w:rsid w:val="00F6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EFF8"/>
  <w15:chartTrackingRefBased/>
  <w15:docId w15:val="{F8BBA756-03C6-4868-B83F-4DE5EDD20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61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B1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64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ПУ"/>
    <w:basedOn w:val="a"/>
    <w:link w:val="a4"/>
    <w:qFormat/>
    <w:rsid w:val="00AB116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ТПУ Знак"/>
    <w:basedOn w:val="a0"/>
    <w:link w:val="a3"/>
    <w:rsid w:val="00AB1165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B11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AB1165"/>
    <w:pPr>
      <w:spacing w:line="259" w:lineRule="auto"/>
      <w:outlineLvl w:val="9"/>
    </w:pPr>
  </w:style>
  <w:style w:type="paragraph" w:styleId="a6">
    <w:name w:val="header"/>
    <w:basedOn w:val="a"/>
    <w:link w:val="a7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B1165"/>
    <w:rPr>
      <w:rFonts w:eastAsiaTheme="minorEastAsia"/>
      <w:lang w:eastAsia="ru-RU"/>
    </w:rPr>
  </w:style>
  <w:style w:type="paragraph" w:styleId="a8">
    <w:name w:val="footer"/>
    <w:basedOn w:val="a"/>
    <w:link w:val="a9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B1165"/>
    <w:rPr>
      <w:rFonts w:eastAsiaTheme="minorEastAsia"/>
      <w:lang w:eastAsia="ru-RU"/>
    </w:rPr>
  </w:style>
  <w:style w:type="paragraph" w:customStyle="1" w:styleId="aa">
    <w:name w:val="ТПУ Заголовок"/>
    <w:basedOn w:val="1"/>
    <w:link w:val="ab"/>
    <w:qFormat/>
    <w:rsid w:val="00AB1165"/>
    <w:pPr>
      <w:spacing w:before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</w:rPr>
  </w:style>
  <w:style w:type="table" w:styleId="ac">
    <w:name w:val="Table Grid"/>
    <w:basedOn w:val="a1"/>
    <w:uiPriority w:val="39"/>
    <w:rsid w:val="00AB1165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ТПУ Заголовок Знак"/>
    <w:basedOn w:val="10"/>
    <w:link w:val="aa"/>
    <w:rsid w:val="00AB1165"/>
    <w:rPr>
      <w:rFonts w:ascii="Times New Roman" w:eastAsiaTheme="majorEastAsia" w:hAnsi="Times New Roman" w:cs="Times New Roman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C648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table" w:customStyle="1" w:styleId="11">
    <w:name w:val="Сетка таблицы1"/>
    <w:basedOn w:val="a1"/>
    <w:next w:val="ac"/>
    <w:uiPriority w:val="59"/>
    <w:rsid w:val="009C648E"/>
    <w:pPr>
      <w:spacing w:after="0" w:line="240" w:lineRule="auto"/>
    </w:pPr>
    <w:rPr>
      <w:rFonts w:ascii="Cambria" w:eastAsia="MS Mincho" w:hAnsi="Cambria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uiPriority w:val="39"/>
    <w:unhideWhenUsed/>
    <w:rsid w:val="0008472B"/>
    <w:pPr>
      <w:spacing w:after="100"/>
    </w:pPr>
  </w:style>
  <w:style w:type="character" w:styleId="ad">
    <w:name w:val="Hyperlink"/>
    <w:basedOn w:val="a0"/>
    <w:uiPriority w:val="99"/>
    <w:unhideWhenUsed/>
    <w:rsid w:val="0008472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4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3ABC71-91F7-4E46-BA84-2C08B9CBB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Дягилев</dc:creator>
  <cp:keywords/>
  <dc:description/>
  <cp:lastModifiedBy>Aleksey A. Kalentev</cp:lastModifiedBy>
  <cp:revision>8</cp:revision>
  <dcterms:created xsi:type="dcterms:W3CDTF">2025-06-25T14:03:00Z</dcterms:created>
  <dcterms:modified xsi:type="dcterms:W3CDTF">2025-06-26T05:07:00Z</dcterms:modified>
</cp:coreProperties>
</file>