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728" w:rsidRDefault="003369CD" w:rsidP="003369CD">
      <w:pPr>
        <w:pStyle w:val="Heading2"/>
      </w:pPr>
      <w:bookmarkStart w:id="0" w:name="_Toc429243115"/>
      <w:r>
        <w:t>Configuration Settings</w:t>
      </w:r>
      <w:bookmarkEnd w:id="0"/>
    </w:p>
    <w:p w:rsidR="003369CD" w:rsidRDefault="003369CD" w:rsidP="003369CD">
      <w:r>
        <w:t>MiServer stores its configuration settings in a number of XML files in the /</w:t>
      </w:r>
      <w:proofErr w:type="spellStart"/>
      <w:r>
        <w:t>Config</w:t>
      </w:r>
      <w:proofErr w:type="spellEnd"/>
      <w:r>
        <w:t>/ folder.</w:t>
      </w:r>
    </w:p>
    <w:p w:rsidR="003369CD" w:rsidRDefault="003369CD" w:rsidP="003369CD">
      <w:r>
        <w:t xml:space="preserve">MiServer uses a 2-tiered configuration system – one at the server level and one at the </w:t>
      </w:r>
      <w:proofErr w:type="spellStart"/>
      <w:r>
        <w:t>MiSite</w:t>
      </w:r>
      <w:proofErr w:type="spellEnd"/>
      <w:r>
        <w:t xml:space="preserve"> level.</w:t>
      </w:r>
    </w:p>
    <w:p w:rsidR="003369CD" w:rsidRDefault="003369CD" w:rsidP="003369CD">
      <w:r>
        <w:t>The server level settings are comprehensive – every configuration setting is set.</w:t>
      </w:r>
    </w:p>
    <w:p w:rsidR="003369CD" w:rsidRDefault="003369CD" w:rsidP="003369CD">
      <w:proofErr w:type="spellStart"/>
      <w:r>
        <w:t>MiSite</w:t>
      </w:r>
      <w:proofErr w:type="spellEnd"/>
      <w:r>
        <w:t xml:space="preserve"> level configuration settings override their server level counterparts.</w:t>
      </w:r>
    </w:p>
    <w:p w:rsidR="003369CD" w:rsidRDefault="003369CD" w:rsidP="003369CD">
      <w:r>
        <w:t xml:space="preserve">A </w:t>
      </w:r>
      <w:proofErr w:type="spellStart"/>
      <w:r>
        <w:t>MiSite</w:t>
      </w:r>
      <w:proofErr w:type="spellEnd"/>
      <w:r>
        <w:t xml:space="preserve"> can run without any </w:t>
      </w:r>
      <w:proofErr w:type="spellStart"/>
      <w:r>
        <w:t>MiSite</w:t>
      </w:r>
      <w:proofErr w:type="spellEnd"/>
      <w:r>
        <w:t xml:space="preserve"> level configuration (it just uses the server level settings).</w:t>
      </w:r>
    </w:p>
    <w:p w:rsidR="003369CD" w:rsidRDefault="003369CD" w:rsidP="003369CD"/>
    <w:p w:rsidR="003369CD" w:rsidRDefault="003369CD" w:rsidP="003369CD">
      <w:r>
        <w:t>This gives you a few options:</w:t>
      </w:r>
    </w:p>
    <w:p w:rsidR="003369CD" w:rsidRDefault="003369CD" w:rsidP="003369CD">
      <w:pPr>
        <w:pStyle w:val="ListParagraph"/>
        <w:numPr>
          <w:ilvl w:val="0"/>
          <w:numId w:val="10"/>
        </w:numPr>
      </w:pPr>
      <w:r>
        <w:t xml:space="preserve">Run with the server level settings – this is generally appropriate when you're running a single </w:t>
      </w:r>
      <w:proofErr w:type="spellStart"/>
      <w:r>
        <w:t>MiSite</w:t>
      </w:r>
      <w:proofErr w:type="spellEnd"/>
      <w:r>
        <w:t xml:space="preserve"> and you don't mind its settings possibly being overwritten when you update MiServer.</w:t>
      </w:r>
    </w:p>
    <w:p w:rsidR="003369CD" w:rsidRDefault="003369CD" w:rsidP="003369CD">
      <w:pPr>
        <w:pStyle w:val="ListParagraph"/>
        <w:numPr>
          <w:ilvl w:val="0"/>
          <w:numId w:val="10"/>
        </w:numPr>
      </w:pPr>
      <w:r>
        <w:t xml:space="preserve">Run with mostly server level setting, overriding only those you care about at the </w:t>
      </w:r>
      <w:proofErr w:type="spellStart"/>
      <w:r>
        <w:t>MiSite</w:t>
      </w:r>
      <w:proofErr w:type="spellEnd"/>
      <w:r>
        <w:t xml:space="preserve"> level.  This allows you to tailor your </w:t>
      </w:r>
      <w:proofErr w:type="spellStart"/>
      <w:r>
        <w:t>MiSite</w:t>
      </w:r>
      <w:proofErr w:type="spellEnd"/>
      <w:r>
        <w:t xml:space="preserve"> behavior, yet still pick up updates to server level setting that you haven't overridden.</w:t>
      </w:r>
    </w:p>
    <w:p w:rsidR="003369CD" w:rsidRDefault="003369CD" w:rsidP="003369CD">
      <w:pPr>
        <w:pStyle w:val="ListParagraph"/>
        <w:numPr>
          <w:ilvl w:val="0"/>
          <w:numId w:val="10"/>
        </w:numPr>
      </w:pPr>
      <w:r>
        <w:t xml:space="preserve">Copy the server level configuration files to your </w:t>
      </w:r>
      <w:proofErr w:type="spellStart"/>
      <w:r>
        <w:t>MiSite</w:t>
      </w:r>
      <w:proofErr w:type="spellEnd"/>
      <w:r>
        <w:t>.  This allows you complete control to change whatever settings you care to, and protects you from settings being changed.</w:t>
      </w:r>
    </w:p>
    <w:p w:rsidR="003369CD" w:rsidRDefault="003369CD" w:rsidP="003369CD">
      <w:pPr>
        <w:ind w:left="360"/>
      </w:pPr>
      <w:r>
        <w:br/>
        <w:t xml:space="preserve">Note that with any of these options, new configuration settings introduced in a MiServer update will still </w:t>
      </w:r>
      <w:r w:rsidR="000046D2">
        <w:t>be created at the server level when you update.</w:t>
      </w:r>
    </w:p>
    <w:p w:rsidR="000046D2" w:rsidRDefault="000046D2" w:rsidP="003369CD">
      <w:pPr>
        <w:ind w:left="360"/>
      </w:pPr>
    </w:p>
    <w:p w:rsidR="000046D2" w:rsidRDefault="000046D2" w:rsidP="000046D2">
      <w:pPr>
        <w:pStyle w:val="Heading3"/>
      </w:pPr>
      <w:bookmarkStart w:id="1" w:name="_Toc429243116"/>
      <w:r>
        <w:t>The Configuration Settings You Probably Care About</w:t>
      </w:r>
      <w:bookmarkEnd w:id="1"/>
    </w:p>
    <w:p w:rsidR="000046D2" w:rsidRDefault="000046D2" w:rsidP="000046D2">
      <w:r>
        <w:t>There are scores of configuration settings in MiServer, most of which you may never change.  These will be comprehensively documented in the full MiServer User Guide.  For this Quick Start Guide, here are the settings that you'll probably want to know about:</w:t>
      </w:r>
    </w:p>
    <w:tbl>
      <w:tblPr>
        <w:tblStyle w:val="TableGrid"/>
        <w:tblW w:w="0" w:type="auto"/>
        <w:tblLook w:val="04A0" w:firstRow="1" w:lastRow="0" w:firstColumn="1" w:lastColumn="0" w:noHBand="0" w:noVBand="1"/>
      </w:tblPr>
      <w:tblGrid>
        <w:gridCol w:w="1518"/>
        <w:gridCol w:w="1659"/>
        <w:gridCol w:w="6173"/>
      </w:tblGrid>
      <w:tr w:rsidR="000046D2" w:rsidRPr="00DA79A8" w:rsidTr="00DA79A8">
        <w:tc>
          <w:tcPr>
            <w:tcW w:w="1533" w:type="dxa"/>
          </w:tcPr>
          <w:p w:rsidR="000046D2" w:rsidRPr="00DA79A8" w:rsidRDefault="000046D2" w:rsidP="000046D2">
            <w:pPr>
              <w:rPr>
                <w:b/>
              </w:rPr>
            </w:pPr>
            <w:r w:rsidRPr="00DA79A8">
              <w:rPr>
                <w:b/>
              </w:rPr>
              <w:t>File</w:t>
            </w:r>
          </w:p>
        </w:tc>
        <w:tc>
          <w:tcPr>
            <w:tcW w:w="1659" w:type="dxa"/>
          </w:tcPr>
          <w:p w:rsidR="000046D2" w:rsidRPr="00DA79A8" w:rsidRDefault="000046D2" w:rsidP="000046D2">
            <w:pPr>
              <w:rPr>
                <w:b/>
              </w:rPr>
            </w:pPr>
            <w:r w:rsidRPr="00DA79A8">
              <w:rPr>
                <w:b/>
              </w:rPr>
              <w:t>Setting</w:t>
            </w:r>
          </w:p>
        </w:tc>
        <w:tc>
          <w:tcPr>
            <w:tcW w:w="6384" w:type="dxa"/>
          </w:tcPr>
          <w:p w:rsidR="000046D2" w:rsidRPr="00DA79A8" w:rsidRDefault="000046D2" w:rsidP="000046D2">
            <w:pPr>
              <w:rPr>
                <w:b/>
              </w:rPr>
            </w:pPr>
            <w:r w:rsidRPr="00DA79A8">
              <w:rPr>
                <w:b/>
              </w:rPr>
              <w:t>Significance to you</w:t>
            </w:r>
          </w:p>
        </w:tc>
      </w:tr>
      <w:tr w:rsidR="000046D2" w:rsidTr="00DA79A8">
        <w:tc>
          <w:tcPr>
            <w:tcW w:w="1533" w:type="dxa"/>
          </w:tcPr>
          <w:p w:rsidR="000046D2" w:rsidRDefault="000046D2" w:rsidP="000046D2">
            <w:r>
              <w:t>Server.xml</w:t>
            </w:r>
          </w:p>
        </w:tc>
        <w:tc>
          <w:tcPr>
            <w:tcW w:w="1659" w:type="dxa"/>
          </w:tcPr>
          <w:p w:rsidR="000046D2" w:rsidRDefault="000046D2" w:rsidP="000046D2">
            <w:r>
              <w:t>Port</w:t>
            </w:r>
          </w:p>
        </w:tc>
        <w:tc>
          <w:tcPr>
            <w:tcW w:w="6384" w:type="dxa"/>
          </w:tcPr>
          <w:p w:rsidR="000046D2" w:rsidRDefault="000046D2" w:rsidP="000046D2">
            <w:r>
              <w:t>The port which MiServer listens on.  You'll probably want to change this to 80 if you a MiServer visible to the internet.  You'll also want to change it if you care to run multiple instances of MiServer on the same machine.</w:t>
            </w:r>
          </w:p>
        </w:tc>
      </w:tr>
      <w:tr w:rsidR="000046D2" w:rsidTr="00DA79A8">
        <w:tc>
          <w:tcPr>
            <w:tcW w:w="1533" w:type="dxa"/>
          </w:tcPr>
          <w:p w:rsidR="000046D2" w:rsidRDefault="000046D2" w:rsidP="000046D2">
            <w:r>
              <w:t>Server.xml</w:t>
            </w:r>
          </w:p>
        </w:tc>
        <w:tc>
          <w:tcPr>
            <w:tcW w:w="1659" w:type="dxa"/>
          </w:tcPr>
          <w:p w:rsidR="000046D2" w:rsidRDefault="000046D2" w:rsidP="000046D2">
            <w:proofErr w:type="spellStart"/>
            <w:r>
              <w:t>ClassName</w:t>
            </w:r>
            <w:proofErr w:type="spellEnd"/>
          </w:p>
        </w:tc>
        <w:tc>
          <w:tcPr>
            <w:tcW w:w="6384" w:type="dxa"/>
          </w:tcPr>
          <w:p w:rsidR="000046D2" w:rsidRDefault="000046D2" w:rsidP="000046D2">
            <w:r>
              <w:t xml:space="preserve">The class which implements core server functions.  Normally, this is "MiServer".  However, if you want to customize behavior on server startup or shutdown, or write an application server that interfaces with some business logic components, you'll want to change this.  Note: Changing this setting means you'll need to write a class, derived from the MiServer </w:t>
            </w:r>
            <w:proofErr w:type="gramStart"/>
            <w:r>
              <w:t>class, that</w:t>
            </w:r>
            <w:proofErr w:type="gramEnd"/>
            <w:r>
              <w:t xml:space="preserve"> has the same name as the setting you provide.</w:t>
            </w:r>
          </w:p>
        </w:tc>
      </w:tr>
      <w:tr w:rsidR="000046D2" w:rsidTr="00DA79A8">
        <w:tc>
          <w:tcPr>
            <w:tcW w:w="1533" w:type="dxa"/>
          </w:tcPr>
          <w:p w:rsidR="000046D2" w:rsidRDefault="000046D2" w:rsidP="000046D2">
            <w:r>
              <w:t>Server.xml</w:t>
            </w:r>
          </w:p>
        </w:tc>
        <w:tc>
          <w:tcPr>
            <w:tcW w:w="1659" w:type="dxa"/>
          </w:tcPr>
          <w:p w:rsidR="000046D2" w:rsidRDefault="000046D2" w:rsidP="000046D2">
            <w:r>
              <w:t>Production</w:t>
            </w:r>
          </w:p>
        </w:tc>
        <w:tc>
          <w:tcPr>
            <w:tcW w:w="6384" w:type="dxa"/>
          </w:tcPr>
          <w:p w:rsidR="000046D2" w:rsidRDefault="000046D2" w:rsidP="000046D2">
            <w:r>
              <w:t xml:space="preserve">This is set to 0 by default thus enabling </w:t>
            </w:r>
            <w:proofErr w:type="spellStart"/>
            <w:r>
              <w:t>MiServer's</w:t>
            </w:r>
            <w:proofErr w:type="spellEnd"/>
            <w:r>
              <w:t xml:space="preserve"> debugging framework.  This should be set to 1 for a production level server.</w:t>
            </w:r>
          </w:p>
        </w:tc>
      </w:tr>
      <w:tr w:rsidR="000046D2" w:rsidTr="00DA79A8">
        <w:tc>
          <w:tcPr>
            <w:tcW w:w="1533" w:type="dxa"/>
          </w:tcPr>
          <w:p w:rsidR="000046D2" w:rsidRDefault="000046D2" w:rsidP="000046D2">
            <w:r>
              <w:t>Server.xml</w:t>
            </w:r>
          </w:p>
        </w:tc>
        <w:tc>
          <w:tcPr>
            <w:tcW w:w="1659" w:type="dxa"/>
          </w:tcPr>
          <w:p w:rsidR="000046D2" w:rsidRDefault="000046D2" w:rsidP="000046D2">
            <w:proofErr w:type="spellStart"/>
            <w:r>
              <w:t>SessionTimeOut</w:t>
            </w:r>
            <w:proofErr w:type="spellEnd"/>
          </w:p>
        </w:tc>
        <w:tc>
          <w:tcPr>
            <w:tcW w:w="6384" w:type="dxa"/>
          </w:tcPr>
          <w:p w:rsidR="000046D2" w:rsidRDefault="000046D2" w:rsidP="000046D2">
            <w:r>
              <w:t>This specifies the number of minutes to allow a client session to remain idle before it's considered timed out and closed.</w:t>
            </w:r>
          </w:p>
        </w:tc>
      </w:tr>
      <w:tr w:rsidR="000046D2" w:rsidTr="00DA79A8">
        <w:tc>
          <w:tcPr>
            <w:tcW w:w="1533" w:type="dxa"/>
          </w:tcPr>
          <w:p w:rsidR="000046D2" w:rsidRDefault="00DA79A8" w:rsidP="000046D2">
            <w:r>
              <w:t>Server.xml</w:t>
            </w:r>
          </w:p>
        </w:tc>
        <w:tc>
          <w:tcPr>
            <w:tcW w:w="1659" w:type="dxa"/>
          </w:tcPr>
          <w:p w:rsidR="000046D2" w:rsidRDefault="00DA79A8" w:rsidP="000046D2">
            <w:proofErr w:type="spellStart"/>
            <w:r>
              <w:t>TrapErrors</w:t>
            </w:r>
            <w:proofErr w:type="spellEnd"/>
          </w:p>
        </w:tc>
        <w:tc>
          <w:tcPr>
            <w:tcW w:w="6384" w:type="dxa"/>
          </w:tcPr>
          <w:p w:rsidR="000046D2" w:rsidRDefault="00DA79A8" w:rsidP="000046D2">
            <w:r>
              <w:t xml:space="preserve">This is normally set to 0 to allow the developer to interactively debug errors.  Set it to 1 on a production server and errors will be logged using the </w:t>
            </w:r>
            <w:proofErr w:type="spellStart"/>
            <w:r>
              <w:t>DrA</w:t>
            </w:r>
            <w:proofErr w:type="spellEnd"/>
            <w:r>
              <w:t xml:space="preserve"> error trapping framework.</w:t>
            </w:r>
          </w:p>
        </w:tc>
        <w:bookmarkStart w:id="2" w:name="_GoBack"/>
        <w:bookmarkEnd w:id="2"/>
      </w:tr>
    </w:tbl>
    <w:p w:rsidR="000046D2" w:rsidRPr="000046D2" w:rsidRDefault="000046D2" w:rsidP="002605ED"/>
    <w:sectPr w:rsidR="000046D2" w:rsidRPr="000046D2" w:rsidSect="005D791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3"/>
  </w:num>
  <w:num w:numId="5">
    <w:abstractNumId w:val="13"/>
  </w:num>
  <w:num w:numId="6">
    <w:abstractNumId w:val="5"/>
  </w:num>
  <w:num w:numId="7">
    <w:abstractNumId w:val="10"/>
  </w:num>
  <w:num w:numId="8">
    <w:abstractNumId w:val="15"/>
  </w:num>
  <w:num w:numId="9">
    <w:abstractNumId w:val="2"/>
  </w:num>
  <w:num w:numId="10">
    <w:abstractNumId w:val="17"/>
  </w:num>
  <w:num w:numId="11">
    <w:abstractNumId w:val="11"/>
  </w:num>
  <w:num w:numId="12">
    <w:abstractNumId w:val="12"/>
  </w:num>
  <w:num w:numId="13">
    <w:abstractNumId w:val="1"/>
  </w:num>
  <w:num w:numId="14">
    <w:abstractNumId w:val="7"/>
  </w:num>
  <w:num w:numId="15">
    <w:abstractNumId w:val="6"/>
  </w:num>
  <w:num w:numId="16">
    <w:abstractNumId w:val="14"/>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9F"/>
    <w:rsid w:val="000046D2"/>
    <w:rsid w:val="0002641D"/>
    <w:rsid w:val="000E06F9"/>
    <w:rsid w:val="00232BB5"/>
    <w:rsid w:val="00245309"/>
    <w:rsid w:val="002605ED"/>
    <w:rsid w:val="00281D2B"/>
    <w:rsid w:val="00282F16"/>
    <w:rsid w:val="002A1B84"/>
    <w:rsid w:val="002C1FD8"/>
    <w:rsid w:val="002D259F"/>
    <w:rsid w:val="002D41C3"/>
    <w:rsid w:val="003369CD"/>
    <w:rsid w:val="00375B9B"/>
    <w:rsid w:val="00385B4C"/>
    <w:rsid w:val="003C267F"/>
    <w:rsid w:val="00407959"/>
    <w:rsid w:val="00412B67"/>
    <w:rsid w:val="004214AD"/>
    <w:rsid w:val="00532F41"/>
    <w:rsid w:val="0054259D"/>
    <w:rsid w:val="0054767C"/>
    <w:rsid w:val="0055401B"/>
    <w:rsid w:val="005A46A2"/>
    <w:rsid w:val="005D402B"/>
    <w:rsid w:val="005D791F"/>
    <w:rsid w:val="005F6799"/>
    <w:rsid w:val="006172D0"/>
    <w:rsid w:val="0063633A"/>
    <w:rsid w:val="00636728"/>
    <w:rsid w:val="006428F8"/>
    <w:rsid w:val="00653B5C"/>
    <w:rsid w:val="006A337D"/>
    <w:rsid w:val="006D6B4F"/>
    <w:rsid w:val="006E0AAB"/>
    <w:rsid w:val="006E2582"/>
    <w:rsid w:val="006F30D4"/>
    <w:rsid w:val="00731388"/>
    <w:rsid w:val="0075504E"/>
    <w:rsid w:val="007F23E6"/>
    <w:rsid w:val="0083453E"/>
    <w:rsid w:val="008D4668"/>
    <w:rsid w:val="00945F69"/>
    <w:rsid w:val="00970340"/>
    <w:rsid w:val="009A4292"/>
    <w:rsid w:val="009A72DD"/>
    <w:rsid w:val="009E624E"/>
    <w:rsid w:val="00A319F5"/>
    <w:rsid w:val="00A34F3A"/>
    <w:rsid w:val="00A90625"/>
    <w:rsid w:val="00AB4845"/>
    <w:rsid w:val="00AB4DEF"/>
    <w:rsid w:val="00AD2A18"/>
    <w:rsid w:val="00AE1D71"/>
    <w:rsid w:val="00B20714"/>
    <w:rsid w:val="00B73410"/>
    <w:rsid w:val="00B9190F"/>
    <w:rsid w:val="00BE0F90"/>
    <w:rsid w:val="00BF0ECC"/>
    <w:rsid w:val="00C058FF"/>
    <w:rsid w:val="00C11745"/>
    <w:rsid w:val="00C42CE6"/>
    <w:rsid w:val="00C45C8D"/>
    <w:rsid w:val="00CA6951"/>
    <w:rsid w:val="00CD4CE4"/>
    <w:rsid w:val="00D265AE"/>
    <w:rsid w:val="00D654E0"/>
    <w:rsid w:val="00DA79A8"/>
    <w:rsid w:val="00E0613F"/>
    <w:rsid w:val="00EB28EF"/>
    <w:rsid w:val="00EC3DE1"/>
    <w:rsid w:val="00F17DBA"/>
    <w:rsid w:val="00F22A88"/>
    <w:rsid w:val="00F36563"/>
    <w:rsid w:val="00F43365"/>
    <w:rsid w:val="00F448E2"/>
    <w:rsid w:val="00F44F25"/>
    <w:rsid w:val="00F503F5"/>
    <w:rsid w:val="00F65AED"/>
    <w:rsid w:val="00F77D1A"/>
    <w:rsid w:val="00FB228C"/>
    <w:rsid w:val="00FD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B94E0-A0F2-480E-984C-ECF9438F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A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F22A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88EE4-D433-4A0B-8E58-C6CA5100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Morten Kromberg</cp:lastModifiedBy>
  <cp:revision>3</cp:revision>
  <cp:lastPrinted>2015-09-23T01:34:00Z</cp:lastPrinted>
  <dcterms:created xsi:type="dcterms:W3CDTF">2015-09-23T01:34:00Z</dcterms:created>
  <dcterms:modified xsi:type="dcterms:W3CDTF">2015-09-23T01:34:00Z</dcterms:modified>
</cp:coreProperties>
</file>