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titel</w:t>
      </w:r>
    </w:p>
    <w:p>
      <w:pPr>
        <w:pStyle w:val="Date"/>
      </w:pPr>
      <w:r>
        <w:t xml:space="preserve">2023-04-30</w:t>
      </w:r>
    </w:p>
    <w:p>
      <w:r>
        <w:pict>
          <v:rect style="width:0;height:1.5pt" o:hralign="center" o:hrstd="t" o:hr="t"/>
        </w:pict>
      </w:r>
    </w:p>
    <w:bookmarkStart w:id="25" w:name="glossary"/>
    <w:p>
      <w:pPr>
        <w:pStyle w:val="Heading1"/>
      </w:pPr>
      <w:r>
        <w:t xml:space="preserve">Glossary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Woord</w:t>
            </w:r>
          </w:p>
        </w:tc>
        <w:tc>
          <w:tcPr/>
          <w:p>
            <w:pPr>
              <w:pStyle w:val="Compact"/>
              <w:jc w:val="left"/>
            </w:pPr>
            <w:r>
              <w:t xml:space="preserve">Soort</w:t>
            </w:r>
          </w:p>
        </w:tc>
        <w:tc>
          <w:tcPr/>
          <w:p>
            <w:pPr>
              <w:pStyle w:val="Compact"/>
              <w:jc w:val="left"/>
            </w:pPr>
            <w:r>
              <w:t xml:space="preserve">Definitie</w:t>
            </w:r>
          </w:p>
        </w:tc>
      </w:tr>
      <w:tr>
        <w:tc>
          <w:tcPr/>
          <w:p>
            <w:pPr>
              <w:pStyle w:val="Compact"/>
              <w:jc w:val="left"/>
            </w:pPr>
            <w:r>
              <w:t xml:space="preserve">handhavingsmechanismen</w:t>
            </w:r>
          </w:p>
        </w:tc>
        <w:tc>
          <w:tcPr/>
          <w:p>
            <w:pPr>
              <w:pStyle w:val="Compact"/>
              <w:jc w:val="left"/>
            </w:pPr>
            <w:r>
              <w:t xml:space="preserve">NOUN</w:t>
            </w:r>
          </w:p>
        </w:tc>
        <w:tc>
          <w:tcPr/>
          <w:p>
            <w:pPr>
              <w:pStyle w:val="Compact"/>
              <w:jc w:val="left"/>
            </w:pPr>
            <w:r>
              <w:t xml:space="preserve">Enforcement mechanisms.</w:t>
            </w:r>
          </w:p>
        </w:tc>
      </w:tr>
      <w:tr>
        <w:tc>
          <w:tcPr/>
          <w:p>
            <w:pPr>
              <w:pStyle w:val="Compact"/>
              <w:jc w:val="left"/>
            </w:pPr>
            <w:r>
              <w:t xml:space="preserve">algoritmen</w:t>
            </w:r>
          </w:p>
        </w:tc>
        <w:tc>
          <w:tcPr/>
          <w:p>
            <w:pPr>
              <w:pStyle w:val="Compact"/>
              <w:jc w:val="left"/>
            </w:pPr>
            <w:r>
              <w:t xml:space="preserve">NOUN</w:t>
            </w:r>
          </w:p>
        </w:tc>
        <w:tc>
          <w:tcPr/>
          <w:p>
            <w:pPr>
              <w:pStyle w:val="Compact"/>
              <w:jc w:val="left"/>
            </w:pPr>
            <w:r>
              <w:t xml:space="preserve">systeem voor berekeningen maken</w:t>
            </w:r>
          </w:p>
        </w:tc>
      </w:tr>
      <w:tr>
        <w:tc>
          <w:tcPr/>
          <w:p>
            <w:pPr>
              <w:pStyle w:val="Compact"/>
              <w:jc w:val="left"/>
            </w:pPr>
            <w:r>
              <w:t xml:space="preserve">fragmentatie</w:t>
            </w:r>
          </w:p>
        </w:tc>
        <w:tc>
          <w:tcPr/>
          <w:p>
            <w:pPr>
              <w:pStyle w:val="Compact"/>
              <w:jc w:val="left"/>
            </w:pPr>
            <w:r>
              <w:t xml:space="preserve">NOUN</w:t>
            </w:r>
          </w:p>
        </w:tc>
        <w:tc>
          <w:tcPr/>
          <w:p>
            <w:pPr>
              <w:pStyle w:val="Compact"/>
              <w:jc w:val="left"/>
            </w:pPr>
            <w:r>
              <w:t xml:space="preserve">Definitie kon niet gevonden worden.</w:t>
            </w:r>
          </w:p>
        </w:tc>
      </w:tr>
      <w:tr>
        <w:tc>
          <w:tcPr/>
          <w:p>
            <w:pPr>
              <w:pStyle w:val="Compact"/>
              <w:jc w:val="left"/>
            </w:pPr>
            <w:r>
              <w:t xml:space="preserve">algoritmische</w:t>
            </w:r>
          </w:p>
        </w:tc>
        <w:tc>
          <w:tcPr/>
          <w:p>
            <w:pPr>
              <w:pStyle w:val="Compact"/>
              <w:jc w:val="left"/>
            </w:pPr>
            <w:r>
              <w:t xml:space="preserve">ADJ</w:t>
            </w:r>
          </w:p>
        </w:tc>
        <w:tc>
          <w:tcPr/>
          <w:p>
            <w:pPr>
              <w:pStyle w:val="Compact"/>
              <w:jc w:val="left"/>
            </w:pPr>
            <w:r>
              <w:t xml:space="preserve">Algorithmic.</w:t>
            </w:r>
          </w:p>
        </w:tc>
      </w:tr>
      <w:tr>
        <w:tc>
          <w:tcPr/>
          <w:p>
            <w:pPr>
              <w:pStyle w:val="Compact"/>
              <w:jc w:val="left"/>
            </w:pPr>
            <w:r>
              <w:t xml:space="preserve">mensenrechten</w:t>
            </w:r>
          </w:p>
        </w:tc>
        <w:tc>
          <w:tcPr/>
          <w:p>
            <w:pPr>
              <w:pStyle w:val="Compact"/>
              <w:jc w:val="left"/>
            </w:pPr>
            <w:r>
              <w:t xml:space="preserve">NOUN</w:t>
            </w:r>
          </w:p>
        </w:tc>
        <w:tc>
          <w:tcPr/>
          <w:p>
            <w:pPr>
              <w:pStyle w:val="Compact"/>
              <w:jc w:val="left"/>
            </w:pPr>
            <w:r>
              <w:t xml:space="preserve">basisrechten van alle mensen</w:t>
            </w:r>
          </w:p>
        </w:tc>
      </w:tr>
      <w:tr>
        <w:tc>
          <w:tcPr/>
          <w:p>
            <w:pPr>
              <w:pStyle w:val="Compact"/>
              <w:jc w:val="left"/>
            </w:pPr>
            <w:r>
              <w:t xml:space="preserve">Transparantie</w:t>
            </w:r>
          </w:p>
        </w:tc>
        <w:tc>
          <w:tcPr/>
          <w:p>
            <w:pPr>
              <w:pStyle w:val="Compact"/>
              <w:jc w:val="left"/>
            </w:pPr>
            <w:r>
              <w:t xml:space="preserve">NOUN</w:t>
            </w:r>
          </w:p>
        </w:tc>
        <w:tc>
          <w:tcPr/>
          <w:p>
            <w:pPr>
              <w:pStyle w:val="Compact"/>
              <w:jc w:val="left"/>
            </w:pPr>
            <w:r>
              <w:t xml:space="preserve">doorzichtbaarheid.</w:t>
            </w:r>
          </w:p>
        </w:tc>
      </w:tr>
    </w:tbl>
    <w:bookmarkStart w:id="20" w:name="titel-8"/>
    <w:p>
      <w:pPr>
        <w:pStyle w:val="Heading2"/>
      </w:pPr>
      <w:r>
        <w:t xml:space="preserve">titel 8</w:t>
      </w:r>
    </w:p>
    <w:p>
      <w:pPr>
        <w:pStyle w:val="FirstParagraph"/>
      </w:pPr>
      <w:r>
        <w:t xml:space="preserve">Controle- en handhavingsmechanismen staan onder druk door de snelle socio-technische ontwikkelingen. Algoritmische systemen maken gebruik van regels gebaseerde algoritmen om gegevens te classificeren, opslaan, combineren en doorzoeken. Daarnaast gebruiken ze machine-lerende algoritmen om patronen in grote datasets te voorspellen. Ondanks de toegenomen regelgeving lijkt dit het gebruik van deze systemen te stimuleren.</w:t>
      </w:r>
    </w:p>
    <w:bookmarkEnd w:id="20"/>
    <w:bookmarkStart w:id="21" w:name="titel-7"/>
    <w:p>
      <w:pPr>
        <w:pStyle w:val="Heading2"/>
      </w:pPr>
      <w:r>
        <w:t xml:space="preserve">titel 7</w:t>
      </w:r>
    </w:p>
    <w:p>
      <w:pPr>
        <w:pStyle w:val="FirstParagraph"/>
      </w:pPr>
      <w:r>
        <w:t xml:space="preserve">De vraag of huidige controlemechanismen voldoende zijn om burgers te beschermen tegen mogelijke gevolgen van algoritmische surveillance door politie wordt opgeroepen. Er zijn drie socio-technische ontwikkelingen die druk zetten op het traditionele controle- en handhavingskader. Deze ontwikkelingen zijn fragmentatie van politiewerk, democratisering van surveillance en toename van collectieve schade en sociale gevolgen. Dit leidt tot verschuivingen van machtsverhoudingen, toename van grootschalige surveillance, discriminatie en stigmatisering. Om te bepalen of huidige controlemechanismen voldoende zijn, wordt er gekeken naar deze ontwikkelingen vanuit de lens van relationele ethiek. Hiervoor wordt het huidige juridische kader gebruikt.</w:t>
      </w:r>
    </w:p>
    <w:bookmarkEnd w:id="21"/>
    <w:bookmarkStart w:id="22" w:name="titel-6"/>
    <w:p>
      <w:pPr>
        <w:pStyle w:val="Heading2"/>
      </w:pPr>
      <w:r>
        <w:t xml:space="preserve">titel 6</w:t>
      </w:r>
    </w:p>
    <w:p>
      <w:pPr>
        <w:pStyle w:val="FirstParagraph"/>
      </w:pPr>
      <w:r>
        <w:t xml:space="preserve">Deze bijdrage laat zien dat de huidige regels voor gegevensbescherming en de instrumenten die daarbij worden gebruikt vaak beperkt zijn. Er wordt te weinig aandacht besteed aan het beschermen van fundamentele rechten. Daarnaast is de politie niet verplicht om DPIA’s te publiceren, waardoor publieke controle moeilijker wordt. De EU heeft intussen een voorstel voor een AI-wet gepubliceerd met twee doelen: het beschermen van fundamentele rechten van individuen tegen nadelige gevolgen van AI en het harmoniseren van de regelgeving van lidstaten.</w:t>
      </w:r>
    </w:p>
    <w:bookmarkEnd w:id="22"/>
    <w:bookmarkStart w:id="23" w:name="titel-5"/>
    <w:p>
      <w:pPr>
        <w:pStyle w:val="Heading2"/>
      </w:pPr>
      <w:r>
        <w:t xml:space="preserve">titel 5</w:t>
      </w:r>
    </w:p>
    <w:p>
      <w:pPr>
        <w:pStyle w:val="FirstParagraph"/>
      </w:pPr>
      <w:r>
        <w:t xml:space="preserve">Er wordt een systeem opgezet om autonome AI-toepassingen met hoog risico te registreren in een openbare databank. Hoe deze beoordelingen precies toegepast en gehandhaafd worden, blijft echter vaag. De verordening slaagt er ook niet in om burgers of het middenveld te betrekken bij deze mechanismen. Er wordt gesuggereerd om algoritmische surveillance-controle mechanismen te herdenken door de lens van relationele ethiek. Dit vereist een fundamentele verschuiving in het denken over onrechtvaardigheid en bestuur AI.</w:t>
      </w:r>
    </w:p>
    <w:bookmarkEnd w:id="23"/>
    <w:bookmarkStart w:id="24" w:name="titel-3"/>
    <w:p>
      <w:pPr>
        <w:pStyle w:val="Heading2"/>
      </w:pPr>
      <w:r>
        <w:t xml:space="preserve">titel 3</w:t>
      </w:r>
    </w:p>
    <w:p>
      <w:pPr>
        <w:pStyle w:val="FirstParagraph"/>
      </w:pPr>
      <w:r>
        <w:t xml:space="preserve">Volgens de Europese Commissie (2020) is het belangrijk om te zorgen dat technologiebedrijven verantwoordelijkheid nemen voor hun acties en dat er een evenwichtige verdeling van macht is. Er moeten controlemechanismen worden ontwikkeld om rekening te houden met de asymmetrische machtsverhoudingen en de toenemende macht van technologiebedrijven. Er moet een democratische evidence-based proportionaliteitstoets worden uitgevoerd om burgers bij de beslissingen te betrekken. Daarnaast kan er gedacht worden aan een AI-coördinatiecentrum dat beleidsdirecties, toezichthouders en uitvoeringsorganisaties structuur biedt. Om de legitimiteit van de beslissingen te behouden, moet de bevolking ook betrokken worden bij de besluitvorming. Hiervoor kunnen methoden zoals publieke debatten, openbare raadplegingen, burgerjury’s en citizen-science initiatieven worden gebruikt.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
  <cp:keywords/>
  <dcterms:created xsi:type="dcterms:W3CDTF">2023-04-30T12:36:12Z</dcterms:created>
  <dcterms:modified xsi:type="dcterms:W3CDTF">2023-04-30T12:36:12Z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2023-04-30</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margin=3cm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