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Simplified</w:t>
      </w:r>
      <w:r>
        <w:t xml:space="preserve"> </w:t>
      </w:r>
      <w:r>
        <w:t xml:space="preserve">version</w:t>
      </w:r>
      <w:r>
        <w:t xml:space="preserve"> </w:t>
      </w:r>
      <w:r>
        <w:t xml:space="preserve">of</w:t>
      </w:r>
      <w:r>
        <w:t xml:space="preserve"> </w:t>
      </w:r>
      <w:r>
        <w:t xml:space="preserve">Test</w:t>
      </w:r>
    </w:p>
    <w:p>
      <w:pPr>
        <w:pStyle w:val="Date"/>
      </w:pPr>
      <w:r>
        <w:t xml:space="preserve">2023-04-22</w:t>
      </w:r>
    </w:p>
    <w:bookmarkStart w:id="20" w:name="X12729a9f64f2ff3bd18ab65c73b5780d848bee3"/>
    <w:p>
      <w:pPr>
        <w:pStyle w:val="Heading2"/>
      </w:pPr>
      <w:r>
        <w:t xml:space="preserve">De controle op het gebruik van algoritmische surveillance onder druk Een exploratie door de lens relationele ethiek</w:t>
      </w:r>
    </w:p>
    <w:p>
      <w:pPr>
        <w:pStyle w:val="FirstParagraph"/>
      </w:pPr>
      <w:r>
        <w:t xml:space="preserve">Er zijn nieuwe kansen naar voren gekomen als gevolg van technologische ontwikkelingen om gegevens te verzamelen en te analyseren.’Kunstmatige intelligentie AI In de 21e eeuw werd de politie met grote belangstelling omarmd’, zegt het rapport.’De opkomst van big data en de verhoogde mogelijkheden’ is de conclusie van het rapport.</w:t>
      </w:r>
    </w:p>
    <w:bookmarkEnd w:id="20"/>
    <w:bookmarkStart w:id="21" w:name="X080d53ad0d2920ce8e59657762c8011e2bc87aa"/>
    <w:p>
      <w:pPr>
        <w:pStyle w:val="Heading2"/>
      </w:pPr>
      <w:r>
        <w:t xml:space="preserve">Het doel van deze bijdrage is om na te denken over de vraag of huidige controle en handhavingsmechanismen voor het gebruik algoritmische surveillance door politie herdacht zouden moeten worden .</w:t>
      </w:r>
    </w:p>
    <w:p>
      <w:pPr>
        <w:pStyle w:val="FirstParagraph"/>
      </w:pPr>
      <w:r>
        <w:t xml:space="preserve">‘</w:t>
      </w:r>
      <w:r>
        <w:t xml:space="preserve">Ik zal het huidige raamwerk bespreken in het eerste deel van artikel drie sociotechnische ontwikkelingen</w:t>
      </w:r>
      <w:r>
        <w:t xml:space="preserve">’</w:t>
      </w:r>
      <w:r>
        <w:t xml:space="preserve"> </w:t>
      </w:r>
      <w:r>
        <w:t xml:space="preserve">‘</w:t>
      </w:r>
      <w:r>
        <w:t xml:space="preserve">In het tweede deel zal ik de huidige controlemechanismen controleren via de bril van relationele ethiek</w:t>
      </w:r>
      <w:r>
        <w:t xml:space="preserve">’</w:t>
      </w:r>
      <w:r>
        <w:t xml:space="preserve"> </w:t>
      </w:r>
      <w:r>
        <w:t xml:space="preserve">‘</w:t>
      </w:r>
      <w:r>
        <w:t xml:space="preserve">Ik zal onderzoeken hoe we kunnen leren controlemechanismen hiervan te herdenken</w:t>
      </w:r>
      <w:r>
        <w:t xml:space="preserve">’</w:t>
      </w:r>
      <w:r>
        <w:t xml:space="preserve"> </w:t>
      </w:r>
      <w:r>
        <w:t xml:space="preserve">Algoritmisch toezicht in politiewerk kan druk uitoefenen op het traditionele controle- en handhavingskader.Drie sociotechnische ontwikkelingen kunnen worden verstoord die de traditionele controle kunnen verstoren, zegt het rapport.Het rapport wordt gepubliceerd door Oxford University Press in de VS en wordt gepubliceerd in het VK door Harper Collins.</w:t>
      </w:r>
    </w:p>
    <w:bookmarkEnd w:id="21"/>
    <w:bookmarkStart w:id="22" w:name="X79eb417faba6e61b96eeff43cfe6692a09ba28d"/>
    <w:p>
      <w:pPr>
        <w:pStyle w:val="Heading2"/>
      </w:pPr>
      <w:r>
        <w:t xml:space="preserve">Dit heeft als gevolg dat de politie steeds afhankelijker wordt van infrastructuur technologiebedrijven9 en leidt tot verschuivende machtsverhoudingen publieke naar private sector , wat een negatieve invloed op transparantie controle.10 Ten tweede kan er democratisering surveillance worden herkend door verschuiving aandacht voor gerichte grootschalige surveillance.11</w:t>
      </w:r>
    </w:p>
    <w:p>
      <w:pPr>
        <w:pStyle w:val="FirstParagraph"/>
      </w:pPr>
      <w:r>
        <w:t xml:space="preserve">‘</w:t>
      </w:r>
      <w:r>
        <w:t xml:space="preserve">Grote schalen surveillance -praktijken werden voornamelijk uitgevoerd door inlichtingendiensten12 of binnen een bepaalde context, zoals op de luchthaven, politiediensten, maar technologiebedrijven spelen hiermee een grotere rol</w:t>
      </w:r>
      <w:r>
        <w:t xml:space="preserve">’</w:t>
      </w:r>
      <w:r>
        <w:t xml:space="preserve"> </w:t>
      </w:r>
      <w:r>
        <w:t xml:space="preserve">’, een veel groter deel van deDe bevolking staat nu onder toezicht, wat altijd het risico loopt op een toename van de macht, maar ook particuliere acteurs</w:t>
      </w:r>
    </w:p>
    <w:bookmarkEnd w:id="22"/>
    <w:bookmarkStart w:id="23" w:name="Xc7a4f8fcae539185453ad6d323f94bb18408bc4"/>
    <w:p>
      <w:pPr>
        <w:pStyle w:val="Heading2"/>
      </w:pPr>
      <w:r>
        <w:t xml:space="preserve">Een van de gevolgen is een toename sociale stratificatie , met ongelijke verhouding tussen maatschappelijke groepen als gevolg .</w:t>
      </w:r>
    </w:p>
    <w:p>
      <w:pPr>
        <w:pStyle w:val="FirstParagraph"/>
      </w:pPr>
      <w:r>
        <w:t xml:space="preserve">Big data</w:t>
      </w:r>
      <w:r>
        <w:t xml:space="preserve"> </w:t>
      </w:r>
      <w:r>
        <w:t xml:space="preserve">‘</w:t>
      </w:r>
      <w:r>
        <w:t xml:space="preserve">kan leiden tot resultaten die een onevenredige impact hebben voor bepaalde groepen of gemeenschappen</w:t>
      </w:r>
      <w:r>
        <w:t xml:space="preserve">’</w:t>
      </w:r>
      <w:r>
        <w:t xml:space="preserve"> </w:t>
      </w:r>
      <w:r>
        <w:t xml:space="preserve">‘</w:t>
      </w:r>
      <w:r>
        <w:t xml:space="preserve">Als gevolg van feedbacklussen, gecreëerd door voorbeeld bias, wordt de politie herhaaldelijk teruggekeerd naar dezelfde buurten, ongeacht het werkelijke misdaadfiguur</w:t>
      </w:r>
      <w:r>
        <w:t xml:space="preserve">’</w:t>
      </w:r>
      <w:r>
        <w:t xml:space="preserve"> </w:t>
      </w:r>
      <w:r>
        <w:t xml:space="preserve">‘</w:t>
      </w:r>
      <w:r>
        <w:t xml:space="preserve">Dit kanleiden vervolgens tot een cumulatief nadeel van discriminatie en oneerlijke behandeling</w:t>
      </w:r>
      <w:r>
        <w:t xml:space="preserve">’</w:t>
      </w:r>
      <w:r>
        <w:t xml:space="preserve"> </w:t>
      </w:r>
      <w:r>
        <w:t xml:space="preserve">Big data</w:t>
      </w:r>
      <w:r>
        <w:t xml:space="preserve"> </w:t>
      </w:r>
      <w:r>
        <w:t xml:space="preserve">‘</w:t>
      </w:r>
      <w:r>
        <w:t xml:space="preserve">kan leiden tot resultaat stervendeNadeel Van Discriminatie en Oneerlijke Behandering</w:t>
      </w:r>
      <w:r>
        <w:t xml:space="preserve">’</w:t>
      </w:r>
    </w:p>
    <w:bookmarkEnd w:id="23"/>
    <w:bookmarkStart w:id="24" w:name="X88dbccbf8d886318c47c6bb822eedb47d3be6f3"/>
    <w:p>
      <w:pPr>
        <w:pStyle w:val="Heading2"/>
      </w:pPr>
      <w:r>
        <w:t xml:space="preserve">De focus ligt grotendeels op informatieveiligheid en de formele naleving van het wettelijk kader .</w:t>
      </w:r>
    </w:p>
    <w:p>
      <w:pPr>
        <w:pStyle w:val="FirstParagraph"/>
      </w:pPr>
      <w:r>
        <w:t xml:space="preserve">‘</w:t>
      </w:r>
      <w:r>
        <w:t xml:space="preserve">De manier waarop deze instrumenten in België werken, is niet erg democratisch, omdat burgers en middenveld niet betrokken zijn</w:t>
      </w:r>
      <w:r>
        <w:t xml:space="preserve">’</w:t>
      </w:r>
      <w:r>
        <w:t xml:space="preserve"> </w:t>
      </w:r>
      <w:r>
        <w:t xml:space="preserve">‘</w:t>
      </w:r>
      <w:r>
        <w:t xml:space="preserve">Bovendien is de politie niet verplicht DPIA’s te publiceren volgens en rechtvaardigheidsrichtlijn</w:t>
      </w:r>
      <w:r>
        <w:t xml:space="preserve">’</w:t>
      </w:r>
      <w:r>
        <w:t xml:space="preserve"> </w:t>
      </w:r>
      <w:r>
        <w:t xml:space="preserve">‘</w:t>
      </w:r>
      <w:r>
        <w:t xml:space="preserve">Er wordt te weinig nadruk gelegd op de bescherming op de beschermingvan fundamentele rechten, en meer specifiek uit artikel 8 The EVR</w:t>
      </w:r>
      <w:r>
        <w:t xml:space="preserve">’</w:t>
      </w:r>
      <w:r>
        <w:t xml:space="preserve"> </w:t>
      </w:r>
      <w:r>
        <w:t xml:space="preserve">‘</w:t>
      </w:r>
      <w:r>
        <w:t xml:space="preserve">De manier WAROP Deze Instrumenten in België Wersken, is Niet erg democratisch, omDat Burgers en Middenveld Niet -getrokken zijn zijn zijn</w:t>
      </w:r>
      <w:r>
        <w:t xml:space="preserve">’</w:t>
      </w:r>
      <w:r>
        <w:t xml:space="preserve"> </w:t>
      </w:r>
      <w:r>
        <w:t xml:space="preserve">‘</w:t>
      </w:r>
      <w:r>
        <w:t xml:space="preserve">bovendien is de politie nonchermingFundamentele Rechten, en Meer Specifiek Uit Artikel 8 The Evr</w:t>
      </w:r>
      <w:r>
        <w:t xml:space="preserve">’</w:t>
      </w:r>
    </w:p>
    <w:bookmarkEnd w:id="24"/>
    <w:bookmarkStart w:id="25" w:name="Xd30d640ea01cc40140eb6334884b0091bf5a415"/>
    <w:p>
      <w:pPr>
        <w:pStyle w:val="Heading2"/>
      </w:pPr>
      <w:r>
        <w:t xml:space="preserve">geeft ook aan dat er een systeem zal opgezet worden om autonome AItoepassingen met hoog risico te registreren in openbare databank voor de hele EU en deze enkel toegelaten zullen op Europese markt indien zij voldoen bepaalde dwingende voorschriften vooraf conformiteitsbeoordeling ondergaan.29</w:t>
      </w:r>
    </w:p>
    <w:p>
      <w:pPr>
        <w:pStyle w:val="FirstParagraph"/>
      </w:pPr>
      <w:r>
        <w:t xml:space="preserve">‘</w:t>
      </w:r>
      <w:r>
        <w:t xml:space="preserve">De manier waarop deze beoordelingen in de praktijk zullen worden toegepast en onderhouden, blijft echter vaag</w:t>
      </w:r>
      <w:r>
        <w:t xml:space="preserve">’</w:t>
      </w:r>
      <w:r>
        <w:t xml:space="preserve"> </w:t>
      </w:r>
      <w:r>
        <w:t xml:space="preserve">‘</w:t>
      </w:r>
      <w:r>
        <w:t xml:space="preserve">Het is onduidelijk hoe de conformiteitsmechanismen eruit zullen zien</w:t>
      </w:r>
      <w:r>
        <w:t xml:space="preserve">’</w:t>
      </w:r>
      <w:r>
        <w:t xml:space="preserve"> </w:t>
      </w:r>
      <w:r>
        <w:t xml:space="preserve">‘</w:t>
      </w:r>
      <w:r>
        <w:t xml:space="preserve">De verordening schiet ook niet bij een democratisch niveau, omdat burgers of middenveld er niet bij betrokken zijnIn deze mechanismen</w:t>
      </w:r>
      <w:r>
        <w:t xml:space="preserve">’</w:t>
      </w:r>
      <w:r>
        <w:t xml:space="preserve"> </w:t>
      </w:r>
      <w:r>
        <w:t xml:space="preserve">30 Herinnering aan algoritmische surveillance -controlemechanismen door lensrelationele ethiek.Burgers kunnen ook geen klacht indienen bij de National Supervision Authority als zij geloven dat de wet niet wordt nageleefd.’Burgers zouden niet kunnen klagen als ze geloofden dat de wet niet aan het naleven was’</w:t>
      </w:r>
    </w:p>
    <w:bookmarkEnd w:id="25"/>
    <w:bookmarkStart w:id="26" w:name="X5dd30d460510aa1677a0b78c271ffe86abee49b"/>
    <w:p>
      <w:pPr>
        <w:pStyle w:val="Heading2"/>
      </w:pPr>
      <w:r>
        <w:t xml:space="preserve">Verschillende computerwetenschappers , die zich inspireren op Ubuntufilosofie stellen een fundamentele verschuiving voor in het denken over algoritmische onrechtvaardigheid en bestuur van AI rationele ethiek naar relationele ethiek.33 Volgens Birhane is kader dat ons ertoe dwingt onze onderliggende werkhypothesen opnieuw te onderzoeken hirarchische machtsasymmetrien ondervragen aanzet de bredere contingente onderling verbonden achtergrond beschouwen waar systemen uit voortkomen worden ingezet proces bescherming welzijn meest kwetsbaren.34</w:t>
      </w:r>
    </w:p>
    <w:p>
      <w:pPr>
        <w:pStyle w:val="FirstParagraph"/>
      </w:pPr>
      <w:r>
        <w:t xml:space="preserve">‘</w:t>
      </w:r>
      <w:r>
        <w:t xml:space="preserve">Deze visie veronderstelt dat de schade en het onrecht dat door algoritmische systemen wordt toegebracht, niet afzonderlijk kunnen worden gezien van filosofische principes van technologie Economische politieke sociale structuren vormen het</w:t>
      </w:r>
      <w:r>
        <w:t xml:space="preserve">’</w:t>
      </w:r>
      <w:r>
        <w:t xml:space="preserve"> </w:t>
      </w:r>
      <w:r>
        <w:t xml:space="preserve">‘</w:t>
      </w:r>
      <w:r>
        <w:t xml:space="preserve">Hoe kan deze visie worden verzoend met de van een politie- en rechtvaardigheidsapparaat dat vraagt om steeds groter -Schaalbewakingssamenwerking voor de particuliere sector?</w:t>
      </w:r>
      <w:r>
        <w:t xml:space="preserve">’</w:t>
      </w:r>
      <w:r>
        <w:t xml:space="preserve">‘</w:t>
      </w:r>
      <w:r>
        <w:t xml:space="preserve">Dit zou impliceren dat politiewerk ook zou moeten afwijken van dezelfde ethiek</w:t>
      </w:r>
      <w:r>
        <w:t xml:space="preserve">’</w:t>
      </w:r>
      <w:r>
        <w:t xml:space="preserve"> </w:t>
      </w:r>
      <w:r>
        <w:t xml:space="preserve">‘</w:t>
      </w:r>
      <w:r>
        <w:t xml:space="preserve">Deze visie verderstelt dat de schade en het het onrecht dat deur algoritmische systemen word word toegebracht, niet-afzonderlijk Kunnen worden Gezien van tanoSAP-file-fileSAPSAPSAPSAPTADSAPTADSAPTADSAPTADSADENVraagt om rossen Groter -schaalbeakingssamenwerking voor de deelde deelname aan sector?</w:t>
      </w:r>
      <w:r>
        <w:t xml:space="preserve">’</w:t>
      </w:r>
      <w:r>
        <w:t xml:space="preserve">’ Dit zou impliceren dat Politiewerk ook zou Mooeten afwiJken van Dezelfde Ethiek ’</w:t>
      </w:r>
    </w:p>
    <w:bookmarkEnd w:id="26"/>
    <w:bookmarkStart w:id="27" w:name="Xd18d4a8fa64b6257925ec9320073b42ca54d12c"/>
    <w:p>
      <w:pPr>
        <w:pStyle w:val="Heading2"/>
      </w:pPr>
      <w:r>
        <w:t xml:space="preserve">Deze relationele controle impliceert het betrekken van de belangen meest kwetsbaren en hun vertegenwoordigers in beleid alsook controlemechanismen die sociaaltechnisch proces algoritmische surveillance als uitgangspunt nemen.41</w:t>
      </w:r>
    </w:p>
    <w:p>
      <w:pPr>
        <w:pStyle w:val="FirstParagraph"/>
      </w:pPr>
      <w:r>
        <w:t xml:space="preserve">‘</w:t>
      </w:r>
      <w:r>
        <w:t xml:space="preserve">Transparantie is cruciaal om vooroordelen en fouten te voorkomen om te leiden tot mensenrechtenschendingen</w:t>
      </w:r>
      <w:r>
        <w:t xml:space="preserve">’</w:t>
      </w:r>
      <w:r>
        <w:t xml:space="preserve"> </w:t>
      </w:r>
      <w:r>
        <w:t xml:space="preserve">’</w:t>
      </w:r>
      <w:r>
        <w:t xml:space="preserve">‘</w:t>
      </w:r>
      <w:r>
        <w:t xml:space="preserve">, geeft aan ’wordt gebruikt om aan te geven dat een onderneming wordt onderzocht.’Bedrijven geven</w:t>
      </w:r>
      <w:r>
        <w:t xml:space="preserve">’</w:t>
      </w:r>
      <w:r>
        <w:t xml:space="preserve"> </w:t>
      </w:r>
      <w:r>
        <w:t xml:space="preserve">betekent dat het bedrijf wordt onderzocht op een schending van de mensenrechten.’Het bedrijf geeft aan dat het onder een onderzoek is’ wordt ook gebruikt als een teken van de ernst van het bedrijf. ’42 Concrete ’is een nieuw boek over het gebruik van algoritmen door de Belgische regering om beslissingen te nemen.Het boek is gebaseerd op een onderzoek naar het gebruik van computeralgoritmen in België.Het is geschreven door het bedrijf, 42 Concrete, en wordt gepubliceerd door Simon &amp; Schuster.</w:t>
      </w:r>
      <w:r>
        <w:t xml:space="preserve"> </w:t>
      </w:r>
      <w:r>
        <w:t xml:space="preserve">“</w:t>
      </w:r>
      <w:r>
        <w:t xml:space="preserve">Het moet worden overwogen hoe controlemechanismen kunnen onthouden om rekening te houden met het bovenstaande</w:t>
      </w:r>
      <w:r>
        <w:t xml:space="preserve">”</w:t>
      </w:r>
      <w:r>
        <w:t xml:space="preserve">, zegt het rapport.”Dit betekent dat het moet zijn … overweegt hoe controlemechanismen kunnen … onthouden om … rekening te houden met Theabove.”Het rapport voegt eraan toe:</w:t>
      </w:r>
      <w:r>
        <w:t xml:space="preserve"> </w:t>
      </w:r>
      <w:r>
        <w:t xml:space="preserve">“</w:t>
      </w:r>
      <w:r>
        <w:t xml:space="preserve">Het moet ook worden overwogen … hoe controlemechanismen kunnen onthouden … om hiermee rekening te houden</w:t>
      </w:r>
      <w:r>
        <w:t xml:space="preserve">”</w:t>
      </w:r>
    </w:p>
    <w:bookmarkEnd w:id="27"/>
    <w:bookmarkStart w:id="28" w:name="X4cffe3834531677b270ec2b72949054a40e0509"/>
    <w:p>
      <w:pPr>
        <w:pStyle w:val="Heading2"/>
      </w:pPr>
      <w:r>
        <w:t xml:space="preserve">Dit centrum zou politiek verankerd moeten zijn , zodat er snel beleid kan worden gemaakt als dat nodig is.44 Zeker wanneer het gaat over grootschalige surveillance door politiediensten de bevolking betrokken bij beslissingen om hun legitimiteit te bewaren.45</w:t>
      </w:r>
    </w:p>
    <w:p>
      <w:pPr>
        <w:pStyle w:val="FirstParagraph"/>
      </w:pPr>
      <w:r>
        <w:t xml:space="preserve">De regering kan van het publiek leren, zegt het WRR -rapport over AI.Publieke debatten kunnen worden gebruikt om de overheid te helpen meer te leren over AI, zegt het rapport.De overheid kan ook burgerscience -initiatieven gebruiken om het publiek bij het proces te betrekken.De WRR is een denktank gevestigd in het VK.</w:t>
      </w:r>
      <w:r>
        <w:t xml:space="preserve"> </w:t>
      </w:r>
      <w:r>
        <w:t xml:space="preserve">‘</w:t>
      </w:r>
      <w:r>
        <w:t xml:space="preserve">Uit relationele ethiek is het essentieel dat kwetsbare groepen en gemeenschappen een belangrijke stem krijgen in de beslissingsprocessen, niet alleen voor show</w:t>
      </w:r>
      <w:r>
        <w:t xml:space="preserve">’</w:t>
      </w:r>
      <w:r>
        <w:t xml:space="preserve"> </w:t>
      </w:r>
      <w:r>
        <w:t xml:space="preserve">‘</w:t>
      </w:r>
      <w:r>
        <w:t xml:space="preserve">In samenvatting biedt relationele controle interessante hellingen om de huidige controlemechanismen te herdenken, op een manier die rekening houdt met sociaal-Technische ontwikkelingen in het begin van deze bijdrage</w:t>
      </w:r>
      <w:r>
        <w:t xml:space="preserve">’</w:t>
      </w:r>
      <w:r>
        <w:t xml:space="preserve"> </w:t>
      </w:r>
      <w:r>
        <w:t xml:space="preserve">ontwikkelingen in het begin van deze bijdrage ’</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version of Test</dc:title>
  <dc:creator/>
  <cp:keywords/>
  <dcterms:created xsi:type="dcterms:W3CDTF">2023-04-22T17:33:07Z</dcterms:created>
  <dcterms:modified xsi:type="dcterms:W3CDTF">2023-04-22T17:33:07Z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2023-04-22</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margin=0.5in</vt:lpwstr>
  </property>
  <property fmtid="{D5CDD505-2E9C-101B-9397-08002B2CF9AE}" pid="7" name="mainfont">
    <vt:lpwstr>Arial.ttf</vt:lpwstr>
  </property>
  <property fmtid="{D5CDD505-2E9C-101B-9397-08002B2CF9AE}" pid="8" name="titlefont">
    <vt:lpwstr>Arial.ttf</vt:lpwstr>
  </property>
</Properties>
</file>