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0"/>
      </w:pPr>
    </w:p>
    <w:p>
      <w:pPr>
        <w:spacing w:after="240"/>
        <w:jc w:val="center"/>
      </w:pPr>
      <w:r>
        <w:rPr>
          <w:rFonts w:ascii="Calibri" w:hAnsi="Calibri"/>
          <w:b/>
          <w:color w:val="081426"/>
          <w:sz w:val="48"/>
        </w:rPr>
        <w:t>SCHOLARSHIP FINDER AND</w:t>
        <w:br/>
        <w:t>ELIGIBILITY PLATFORM</w:t>
      </w:r>
    </w:p>
    <w:p>
      <w:pPr>
        <w:spacing w:after="440"/>
        <w:jc w:val="center"/>
      </w:pPr>
      <w:r>
        <w:rPr>
          <w:rFonts w:ascii="Calibri" w:hAnsi="Calibri"/>
          <w:b/>
          <w:color w:val="2E74B5"/>
          <w:sz w:val="30"/>
        </w:rPr>
        <w:t>Complete System Guide</w:t>
      </w:r>
    </w:p>
    <w:p>
      <w:pPr>
        <w:spacing w:after="400"/>
        <w:ind w:left="792" w:right="792"/>
        <w:jc w:val="center"/>
      </w:pPr>
      <w:r>
        <w:rPr>
          <w:rFonts w:ascii="Calibri" w:hAnsi="Calibri"/>
          <w:b/>
          <w:color w:val="475569"/>
          <w:sz w:val="21"/>
        </w:rPr>
        <w:t>DEVELOPMENT OF A WEB- AND MOBILE-BASED SCHOLARSHIP FINDER AND ELIGIBILITY PLATFORM FOR FILIPINO STUDENTS WITH A DECISION SUPPORT SYSTEM</w:t>
      </w:r>
    </w:p>
    <w:p>
      <w:pPr>
        <w:spacing w:after="80"/>
        <w:jc w:val="center"/>
      </w:pPr>
      <w:r>
        <w:rPr>
          <w:rFonts w:ascii="Calibri" w:hAnsi="Calibri"/>
          <w:color w:val="475569"/>
          <w:sz w:val="22"/>
        </w:rPr>
        <w:t>Plain-language reference for applicants, providers, administrators, testers, and future developers</w:t>
      </w:r>
    </w:p>
    <w:p>
      <w:pPr>
        <w:jc w:val="center"/>
      </w:pPr>
      <w:r>
        <w:rPr>
          <w:rFonts w:ascii="Calibri" w:hAnsi="Calibri"/>
          <w:i/>
          <w:color w:val="475569"/>
          <w:sz w:val="20"/>
        </w:rPr>
        <w:t>Current project build</w:t>
      </w:r>
    </w:p>
    <w:p>
      <w:r>
        <w:br w:type="page"/>
      </w:r>
    </w:p>
    <w:p>
      <w:pPr>
        <w:pStyle w:val="Heading1"/>
      </w:pPr>
      <w:r>
        <w:t>Contents</w:t>
      </w:r>
    </w:p>
    <w:p>
      <w:r>
        <w:rPr>
          <w:rFonts w:ascii="Calibri" w:hAnsi="Calibri"/>
          <w:i w:val="0"/>
          <w:sz w:val="22"/>
        </w:rPr>
        <w:t>This guide is organized by the way people use the platform. Each page description explains its purpose, its main form fields, its important buttons, and what happens after an action.</w:t>
      </w:r>
    </w:p>
    <w:p>
      <w:pPr>
        <w:pStyle w:val="GuideNumber"/>
      </w:pPr>
      <w:r>
        <w:rPr>
          <w:rFonts w:ascii="Calibri" w:hAnsi="Calibri"/>
          <w:sz w:val="22"/>
        </w:rPr>
        <w:t>Platform purpose, scope, and complete workflow</w:t>
      </w:r>
    </w:p>
    <w:p>
      <w:pPr>
        <w:pStyle w:val="GuideNumber"/>
      </w:pPr>
      <w:r>
        <w:rPr>
          <w:rFonts w:ascii="Calibri" w:hAnsi="Calibri"/>
          <w:sz w:val="22"/>
        </w:rPr>
        <w:t>Controls shared by all pages</w:t>
      </w:r>
    </w:p>
    <w:p>
      <w:pPr>
        <w:pStyle w:val="GuideNumber"/>
      </w:pPr>
      <w:r>
        <w:rPr>
          <w:rFonts w:ascii="Calibri" w:hAnsi="Calibri"/>
          <w:sz w:val="22"/>
        </w:rPr>
        <w:t>Public pages, registration, login, and password recovery</w:t>
      </w:r>
    </w:p>
    <w:p>
      <w:pPr>
        <w:pStyle w:val="GuideNumber"/>
      </w:pPr>
      <w:r>
        <w:rPr>
          <w:rFonts w:ascii="Calibri" w:hAnsi="Calibri"/>
          <w:sz w:val="22"/>
        </w:rPr>
        <w:t>Applicant portal pages and actions</w:t>
      </w:r>
    </w:p>
    <w:p>
      <w:pPr>
        <w:pStyle w:val="GuideNumber"/>
      </w:pPr>
      <w:r>
        <w:rPr>
          <w:rFonts w:ascii="Calibri" w:hAnsi="Calibri"/>
          <w:sz w:val="22"/>
        </w:rPr>
        <w:t>Provider portal pages and actions</w:t>
      </w:r>
    </w:p>
    <w:p>
      <w:pPr>
        <w:pStyle w:val="GuideNumber"/>
      </w:pPr>
      <w:r>
        <w:rPr>
          <w:rFonts w:ascii="Calibri" w:hAnsi="Calibri"/>
          <w:sz w:val="22"/>
        </w:rPr>
        <w:t>Administrator portal pages and actions</w:t>
      </w:r>
    </w:p>
    <w:p>
      <w:pPr>
        <w:pStyle w:val="GuideNumber"/>
      </w:pPr>
      <w:r>
        <w:rPr>
          <w:rFonts w:ascii="Calibri" w:hAnsi="Calibri"/>
          <w:sz w:val="22"/>
        </w:rPr>
        <w:t>Decision support, verification, statuses, schedules, and notifications</w:t>
      </w:r>
    </w:p>
    <w:p>
      <w:pPr>
        <w:pStyle w:val="GuideNumber"/>
      </w:pPr>
      <w:r>
        <w:rPr>
          <w:rFonts w:ascii="Calibri" w:hAnsi="Calibri"/>
          <w:sz w:val="22"/>
        </w:rPr>
        <w:t>Data storage, technology, security, and operating requirements</w:t>
      </w:r>
    </w:p>
    <w:p>
      <w:pPr>
        <w:pStyle w:val="GuideNumber"/>
      </w:pPr>
      <w:r>
        <w:rPr>
          <w:rFonts w:ascii="Calibri" w:hAnsi="Calibri"/>
          <w:sz w:val="22"/>
        </w:rPr>
        <w:t>Future additions and recommended improvements</w:t>
      </w:r>
    </w:p>
    <w:p>
      <w:pPr>
        <w:pStyle w:val="GuideNumber"/>
      </w:pPr>
      <w:r>
        <w:rPr>
          <w:rFonts w:ascii="Calibri" w:hAnsi="Calibri"/>
          <w:sz w:val="22"/>
        </w:rPr>
        <w:t>Glossary and quick rules</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How to use this guide: </w:t>
            </w:r>
            <w:r>
              <w:rPr>
                <w:rFonts w:ascii="Calibri" w:hAnsi="Calibri"/>
                <w:sz w:val="22"/>
              </w:rPr>
              <w:t>Read the workflow chapter first for the overall process. Then open the chapter for the role being demonstrated. Button names are written in bold so they are easy to locate.</w:t>
            </w:r>
          </w:p>
        </w:tc>
      </w:tr>
    </w:tbl>
    <w:p>
      <w:pPr>
        <w:spacing w:after="0"/>
      </w:pPr>
    </w:p>
    <w:p>
      <w:pPr>
        <w:pStyle w:val="Heading1"/>
      </w:pPr>
      <w:r>
        <w:t>1. Platform Purpose and Scope</w:t>
      </w:r>
    </w:p>
    <w:p>
      <w:r>
        <w:rPr>
          <w:rFonts w:ascii="Calibri" w:hAnsi="Calibri"/>
          <w:i w:val="0"/>
          <w:sz w:val="22"/>
        </w:rPr>
        <w:t>The platform brings scholarship discovery, eligibility guidance, document preparation, applications, provider review, administrative verification, and applicant updates into one shared system. It is designed for Filipino learners across preschool, elementary, junior high school, senior high school, college, TVET, ALS, and other learning pathways. A parent, guardian, relative, or school representative may manage the account when the learner is young or needs assistance.</w:t>
      </w:r>
    </w:p>
    <w:p>
      <w:r>
        <w:rPr>
          <w:rFonts w:ascii="Calibri" w:hAnsi="Calibri"/>
          <w:i w:val="0"/>
          <w:sz w:val="22"/>
        </w:rPr>
        <w:t>The web application supports applicants, scholarship providers, and administrators. The Flutter mobile application is applicant-only and connects to the same Laravel backend and database through the mobile API. Provider and administrator work remains web-only because those roles handle larger forms, document review, program management, and account controls.</w:t>
      </w:r>
    </w:p>
    <w:p>
      <w:pPr>
        <w:pStyle w:val="Heading2"/>
      </w:pPr>
      <w:r>
        <w:t>1.1 What the title means</w:t>
      </w:r>
    </w:p>
    <w:p>
      <w:pPr>
        <w:pStyle w:val="GuideBullet"/>
      </w:pPr>
      <w:r>
        <w:rPr>
          <w:rFonts w:ascii="Calibri" w:hAnsi="Calibri"/>
          <w:b/>
          <w:sz w:val="22"/>
        </w:rPr>
        <w:t xml:space="preserve">Web- and mobile-based: </w:t>
      </w:r>
      <w:r>
        <w:rPr>
          <w:rFonts w:ascii="Calibri" w:hAnsi="Calibri"/>
          <w:sz w:val="22"/>
        </w:rPr>
        <w:t>Applicants can use a browser or the applicant mobile app. Providers and administrators use the web portal.</w:t>
      </w:r>
    </w:p>
    <w:p>
      <w:pPr>
        <w:pStyle w:val="GuideBullet"/>
      </w:pPr>
      <w:r>
        <w:rPr>
          <w:rFonts w:ascii="Calibri" w:hAnsi="Calibri"/>
          <w:b/>
          <w:sz w:val="22"/>
        </w:rPr>
        <w:t xml:space="preserve">Scholarship finder: </w:t>
      </w:r>
      <w:r>
        <w:rPr>
          <w:rFonts w:ascii="Calibri" w:hAnsi="Calibri"/>
          <w:sz w:val="22"/>
        </w:rPr>
        <w:t>Published programs can be searched, filtered, saved, viewed, and compared.</w:t>
      </w:r>
    </w:p>
    <w:p>
      <w:pPr>
        <w:pStyle w:val="GuideBullet"/>
      </w:pPr>
      <w:r>
        <w:rPr>
          <w:rFonts w:ascii="Calibri" w:hAnsi="Calibri"/>
          <w:b/>
          <w:sz w:val="22"/>
        </w:rPr>
        <w:t xml:space="preserve">Eligibility platform: </w:t>
      </w:r>
      <w:r>
        <w:rPr>
          <w:rFonts w:ascii="Calibri" w:hAnsi="Calibri"/>
          <w:sz w:val="22"/>
        </w:rPr>
        <w:t>Applicant profile information is compared with provider rules before and during an application.</w:t>
      </w:r>
    </w:p>
    <w:p>
      <w:pPr>
        <w:pStyle w:val="GuideBullet"/>
      </w:pPr>
      <w:r>
        <w:rPr>
          <w:rFonts w:ascii="Calibri" w:hAnsi="Calibri"/>
          <w:b/>
          <w:sz w:val="22"/>
        </w:rPr>
        <w:t xml:space="preserve">For Filipino students: </w:t>
      </w:r>
      <w:r>
        <w:rPr>
          <w:rFonts w:ascii="Calibri" w:hAnsi="Calibri"/>
          <w:sz w:val="22"/>
        </w:rPr>
        <w:t>The data model supports different education levels and includes location, household, guardian, and learning-path information relevant in the Philippines.</w:t>
      </w:r>
    </w:p>
    <w:p>
      <w:pPr>
        <w:pStyle w:val="GuideBullet"/>
      </w:pPr>
      <w:r>
        <w:rPr>
          <w:rFonts w:ascii="Calibri" w:hAnsi="Calibri"/>
          <w:b/>
          <w:sz w:val="22"/>
        </w:rPr>
        <w:t xml:space="preserve">Decision support system: </w:t>
      </w:r>
      <w:r>
        <w:rPr>
          <w:rFonts w:ascii="Calibri" w:hAnsi="Calibri"/>
          <w:sz w:val="22"/>
        </w:rPr>
        <w:t>The system produces an understandable match or eligibility guide. It supports choices but never makes the provider's final award decision.</w:t>
      </w:r>
    </w:p>
    <w:p>
      <w:pPr>
        <w:pStyle w:val="Heading2"/>
      </w:pPr>
      <w:r>
        <w:t>1.2 Main users and access</w:t>
      </w:r>
    </w:p>
    <w:tbl>
      <w:tblPr>
        <w:tblStyle w:val="TableGrid"/>
        <w:tblW w:type="dxa" w:w="9360"/>
        <w:tblLayout w:type="fixed"/>
        <w:tblLook w:firstColumn="1" w:firstRow="1" w:lastColumn="0" w:lastRow="0" w:noHBand="0" w:noVBand="1" w:val="04A0"/>
        <w:tblInd w:w="120" w:type="dxa"/>
      </w:tblPr>
      <w:tblGrid>
        <w:gridCol w:w="1700"/>
        <w:gridCol w:w="5260"/>
        <w:gridCol w:w="2400"/>
      </w:tblGrid>
      <w:tr>
        <w:trPr>
          <w:tblHeader w:val="true"/>
        </w:trPr>
        <w:tc>
          <w:tcPr>
            <w:tcW w:type="dxa" w:w="1700"/>
            <w:shd w:fill="E8EEF5"/>
            <w:vAlign w:val="center"/>
            <w:tcMar>
              <w:top w:w="80" w:type="dxa"/>
              <w:start w:w="120" w:type="dxa"/>
              <w:bottom w:w="80" w:type="dxa"/>
              <w:end w:w="120" w:type="dxa"/>
            </w:tcMar>
          </w:tcPr>
          <w:p>
            <w:pPr>
              <w:spacing w:after="0"/>
            </w:pPr>
            <w:r>
              <w:rPr>
                <w:rFonts w:ascii="Calibri" w:hAnsi="Calibri"/>
                <w:b/>
                <w:color w:val="081426"/>
                <w:sz w:val="20"/>
              </w:rPr>
              <w:t>Role</w:t>
            </w:r>
          </w:p>
        </w:tc>
        <w:tc>
          <w:tcPr>
            <w:tcW w:type="dxa" w:w="5260"/>
            <w:shd w:fill="E8EEF5"/>
            <w:vAlign w:val="center"/>
            <w:tcMar>
              <w:top w:w="80" w:type="dxa"/>
              <w:start w:w="120" w:type="dxa"/>
              <w:bottom w:w="80" w:type="dxa"/>
              <w:end w:w="120" w:type="dxa"/>
            </w:tcMar>
          </w:tcPr>
          <w:p>
            <w:pPr>
              <w:spacing w:after="0"/>
            </w:pPr>
            <w:r>
              <w:rPr>
                <w:rFonts w:ascii="Calibri" w:hAnsi="Calibri"/>
                <w:b/>
                <w:color w:val="081426"/>
                <w:sz w:val="20"/>
              </w:rPr>
              <w:t>Main purpose</w:t>
            </w:r>
          </w:p>
        </w:tc>
        <w:tc>
          <w:tcPr>
            <w:tcW w:type="dxa" w:w="2400"/>
            <w:shd w:fill="E8EEF5"/>
            <w:vAlign w:val="center"/>
            <w:tcMar>
              <w:top w:w="80" w:type="dxa"/>
              <w:start w:w="120" w:type="dxa"/>
              <w:bottom w:w="80" w:type="dxa"/>
              <w:end w:w="120" w:type="dxa"/>
            </w:tcMar>
          </w:tcPr>
          <w:p>
            <w:pPr>
              <w:spacing w:after="0"/>
            </w:pPr>
            <w:r>
              <w:rPr>
                <w:rFonts w:ascii="Calibri" w:hAnsi="Calibri"/>
                <w:b/>
                <w:color w:val="081426"/>
                <w:sz w:val="20"/>
              </w:rPr>
              <w:t>Where it works</w:t>
            </w:r>
          </w:p>
        </w:tc>
      </w:tr>
      <w:tr>
        <w:tc>
          <w:tcPr>
            <w:tcW w:type="dxa" w:w="1700"/>
            <w:vAlign w:val="center"/>
            <w:tcMar>
              <w:top w:w="80" w:type="dxa"/>
              <w:start w:w="120" w:type="dxa"/>
              <w:bottom w:w="80" w:type="dxa"/>
              <w:end w:w="120" w:type="dxa"/>
            </w:tcMar>
          </w:tcPr>
          <w:p>
            <w:pPr>
              <w:spacing w:after="0" w:line="276" w:lineRule="auto"/>
            </w:pPr>
            <w:r>
              <w:rPr>
                <w:rFonts w:ascii="Calibri" w:hAnsi="Calibri"/>
                <w:sz w:val="19"/>
              </w:rPr>
              <w:t>Visitor</w:t>
            </w:r>
          </w:p>
        </w:tc>
        <w:tc>
          <w:tcPr>
            <w:tcW w:type="dxa" w:w="5260"/>
            <w:vAlign w:val="center"/>
            <w:tcMar>
              <w:top w:w="80" w:type="dxa"/>
              <w:start w:w="120" w:type="dxa"/>
              <w:bottom w:w="80" w:type="dxa"/>
              <w:end w:w="120" w:type="dxa"/>
            </w:tcMar>
          </w:tcPr>
          <w:p>
            <w:pPr>
              <w:spacing w:after="0" w:line="276" w:lineRule="auto"/>
            </w:pPr>
            <w:r>
              <w:rPr>
                <w:rFonts w:ascii="Calibri" w:hAnsi="Calibri"/>
                <w:sz w:val="19"/>
              </w:rPr>
              <w:t>Learn about the platform, browse public information, register, or log in.</w:t>
            </w:r>
          </w:p>
        </w:tc>
        <w:tc>
          <w:tcPr>
            <w:tcW w:type="dxa" w:w="2400"/>
            <w:vAlign w:val="center"/>
            <w:tcMar>
              <w:top w:w="80" w:type="dxa"/>
              <w:start w:w="120" w:type="dxa"/>
              <w:bottom w:w="80" w:type="dxa"/>
              <w:end w:w="120" w:type="dxa"/>
            </w:tcMar>
          </w:tcPr>
          <w:p>
            <w:pPr>
              <w:spacing w:after="0" w:line="276" w:lineRule="auto"/>
            </w:pPr>
            <w:r>
              <w:rPr>
                <w:rFonts w:ascii="Calibri" w:hAnsi="Calibri"/>
                <w:sz w:val="19"/>
              </w:rPr>
              <w:t>Public web pages</w:t>
            </w:r>
          </w:p>
        </w:tc>
      </w:tr>
      <w:tr>
        <w:tc>
          <w:tcPr>
            <w:tcW w:type="dxa" w:w="1700"/>
            <w:vAlign w:val="center"/>
            <w:tcMar>
              <w:top w:w="80" w:type="dxa"/>
              <w:start w:w="120" w:type="dxa"/>
              <w:bottom w:w="80" w:type="dxa"/>
              <w:end w:w="120" w:type="dxa"/>
            </w:tcMar>
          </w:tcPr>
          <w:p>
            <w:pPr>
              <w:spacing w:after="0" w:line="276" w:lineRule="auto"/>
            </w:pPr>
            <w:r>
              <w:rPr>
                <w:rFonts w:ascii="Calibri" w:hAnsi="Calibri"/>
                <w:sz w:val="19"/>
              </w:rPr>
              <w:t>Applicant</w:t>
            </w:r>
          </w:p>
        </w:tc>
        <w:tc>
          <w:tcPr>
            <w:tcW w:type="dxa" w:w="5260"/>
            <w:vAlign w:val="center"/>
            <w:tcMar>
              <w:top w:w="80" w:type="dxa"/>
              <w:start w:w="120" w:type="dxa"/>
              <w:bottom w:w="80" w:type="dxa"/>
              <w:end w:w="120" w:type="dxa"/>
            </w:tcMar>
          </w:tcPr>
          <w:p>
            <w:pPr>
              <w:spacing w:after="0" w:line="276" w:lineRule="auto"/>
            </w:pPr>
            <w:r>
              <w:rPr>
                <w:rFonts w:ascii="Calibri" w:hAnsi="Calibri"/>
                <w:sz w:val="19"/>
              </w:rPr>
              <w:t>Build a learner profile, find programs, prepare documents, apply, and track results.</w:t>
            </w:r>
          </w:p>
        </w:tc>
        <w:tc>
          <w:tcPr>
            <w:tcW w:type="dxa" w:w="2400"/>
            <w:vAlign w:val="center"/>
            <w:tcMar>
              <w:top w:w="80" w:type="dxa"/>
              <w:start w:w="120" w:type="dxa"/>
              <w:bottom w:w="80" w:type="dxa"/>
              <w:end w:w="120" w:type="dxa"/>
            </w:tcMar>
          </w:tcPr>
          <w:p>
            <w:pPr>
              <w:spacing w:after="0" w:line="276" w:lineRule="auto"/>
            </w:pPr>
            <w:r>
              <w:rPr>
                <w:rFonts w:ascii="Calibri" w:hAnsi="Calibri"/>
                <w:sz w:val="19"/>
              </w:rPr>
              <w:t>Web and mobile</w:t>
            </w:r>
          </w:p>
        </w:tc>
      </w:tr>
      <w:tr>
        <w:tc>
          <w:tcPr>
            <w:tcW w:type="dxa" w:w="1700"/>
            <w:vAlign w:val="center"/>
            <w:tcMar>
              <w:top w:w="80" w:type="dxa"/>
              <w:start w:w="120" w:type="dxa"/>
              <w:bottom w:w="80" w:type="dxa"/>
              <w:end w:w="120" w:type="dxa"/>
            </w:tcMar>
          </w:tcPr>
          <w:p>
            <w:pPr>
              <w:spacing w:after="0" w:line="276" w:lineRule="auto"/>
            </w:pPr>
            <w:r>
              <w:rPr>
                <w:rFonts w:ascii="Calibri" w:hAnsi="Calibri"/>
                <w:sz w:val="19"/>
              </w:rPr>
              <w:t>Provider owner</w:t>
            </w:r>
          </w:p>
        </w:tc>
        <w:tc>
          <w:tcPr>
            <w:tcW w:type="dxa" w:w="5260"/>
            <w:vAlign w:val="center"/>
            <w:tcMar>
              <w:top w:w="80" w:type="dxa"/>
              <w:start w:w="120" w:type="dxa"/>
              <w:bottom w:w="80" w:type="dxa"/>
              <w:end w:w="120" w:type="dxa"/>
            </w:tcMar>
          </w:tcPr>
          <w:p>
            <w:pPr>
              <w:spacing w:after="0" w:line="276" w:lineRule="auto"/>
            </w:pPr>
            <w:r>
              <w:rPr>
                <w:rFonts w:ascii="Calibri" w:hAnsi="Calibri"/>
                <w:sz w:val="19"/>
              </w:rPr>
              <w:t>Verify the organization, create programs, review applicants, publish schedules, and manage staff.</w:t>
            </w:r>
          </w:p>
        </w:tc>
        <w:tc>
          <w:tcPr>
            <w:tcW w:type="dxa" w:w="2400"/>
            <w:vAlign w:val="center"/>
            <w:tcMar>
              <w:top w:w="80" w:type="dxa"/>
              <w:start w:w="120" w:type="dxa"/>
              <w:bottom w:w="80" w:type="dxa"/>
              <w:end w:w="120" w:type="dxa"/>
            </w:tcMar>
          </w:tcPr>
          <w:p>
            <w:pPr>
              <w:spacing w:after="0" w:line="276" w:lineRule="auto"/>
            </w:pPr>
            <w:r>
              <w:rPr>
                <w:rFonts w:ascii="Calibri" w:hAnsi="Calibri"/>
                <w:sz w:val="19"/>
              </w:rPr>
              <w:t>Web</w:t>
            </w:r>
          </w:p>
        </w:tc>
      </w:tr>
      <w:tr>
        <w:tc>
          <w:tcPr>
            <w:tcW w:type="dxa" w:w="1700"/>
            <w:vAlign w:val="center"/>
            <w:tcMar>
              <w:top w:w="80" w:type="dxa"/>
              <w:start w:w="120" w:type="dxa"/>
              <w:bottom w:w="80" w:type="dxa"/>
              <w:end w:w="120" w:type="dxa"/>
            </w:tcMar>
          </w:tcPr>
          <w:p>
            <w:pPr>
              <w:spacing w:after="0" w:line="276" w:lineRule="auto"/>
            </w:pPr>
            <w:r>
              <w:rPr>
                <w:rFonts w:ascii="Calibri" w:hAnsi="Calibri"/>
                <w:sz w:val="19"/>
              </w:rPr>
              <w:t>Provider staff</w:t>
            </w:r>
          </w:p>
        </w:tc>
        <w:tc>
          <w:tcPr>
            <w:tcW w:type="dxa" w:w="5260"/>
            <w:vAlign w:val="center"/>
            <w:tcMar>
              <w:top w:w="80" w:type="dxa"/>
              <w:start w:w="120" w:type="dxa"/>
              <w:bottom w:w="80" w:type="dxa"/>
              <w:end w:w="120" w:type="dxa"/>
            </w:tcMar>
          </w:tcPr>
          <w:p>
            <w:pPr>
              <w:spacing w:after="0" w:line="276" w:lineRule="auto"/>
            </w:pPr>
            <w:r>
              <w:rPr>
                <w:rFonts w:ascii="Calibri" w:hAnsi="Calibri"/>
                <w:sz w:val="19"/>
              </w:rPr>
              <w:t>Perform only the provider tasks allowed by assigned permissions.</w:t>
            </w:r>
          </w:p>
        </w:tc>
        <w:tc>
          <w:tcPr>
            <w:tcW w:type="dxa" w:w="2400"/>
            <w:vAlign w:val="center"/>
            <w:tcMar>
              <w:top w:w="80" w:type="dxa"/>
              <w:start w:w="120" w:type="dxa"/>
              <w:bottom w:w="80" w:type="dxa"/>
              <w:end w:w="120" w:type="dxa"/>
            </w:tcMar>
          </w:tcPr>
          <w:p>
            <w:pPr>
              <w:spacing w:after="0" w:line="276" w:lineRule="auto"/>
            </w:pPr>
            <w:r>
              <w:rPr>
                <w:rFonts w:ascii="Calibri" w:hAnsi="Calibri"/>
                <w:sz w:val="19"/>
              </w:rPr>
              <w:t>Web</w:t>
            </w:r>
          </w:p>
        </w:tc>
      </w:tr>
      <w:tr>
        <w:tc>
          <w:tcPr>
            <w:tcW w:type="dxa" w:w="1700"/>
            <w:vAlign w:val="center"/>
            <w:tcMar>
              <w:top w:w="80" w:type="dxa"/>
              <w:start w:w="120" w:type="dxa"/>
              <w:bottom w:w="80" w:type="dxa"/>
              <w:end w:w="120" w:type="dxa"/>
            </w:tcMar>
          </w:tcPr>
          <w:p>
            <w:pPr>
              <w:spacing w:after="0" w:line="276" w:lineRule="auto"/>
            </w:pPr>
            <w:r>
              <w:rPr>
                <w:rFonts w:ascii="Calibri" w:hAnsi="Calibri"/>
                <w:sz w:val="19"/>
              </w:rPr>
              <w:t>Primary admin</w:t>
            </w:r>
          </w:p>
        </w:tc>
        <w:tc>
          <w:tcPr>
            <w:tcW w:type="dxa" w:w="5260"/>
            <w:vAlign w:val="center"/>
            <w:tcMar>
              <w:top w:w="80" w:type="dxa"/>
              <w:start w:w="120" w:type="dxa"/>
              <w:bottom w:w="80" w:type="dxa"/>
              <w:end w:w="120" w:type="dxa"/>
            </w:tcMar>
          </w:tcPr>
          <w:p>
            <w:pPr>
              <w:spacing w:after="0" w:line="276" w:lineRule="auto"/>
            </w:pPr>
            <w:r>
              <w:rPr>
                <w:rFonts w:ascii="Calibri" w:hAnsi="Calibri"/>
                <w:sz w:val="19"/>
              </w:rPr>
              <w:t>Manage all administrative work and create delegated admin accounts.</w:t>
            </w:r>
          </w:p>
        </w:tc>
        <w:tc>
          <w:tcPr>
            <w:tcW w:type="dxa" w:w="2400"/>
            <w:vAlign w:val="center"/>
            <w:tcMar>
              <w:top w:w="80" w:type="dxa"/>
              <w:start w:w="120" w:type="dxa"/>
              <w:bottom w:w="80" w:type="dxa"/>
              <w:end w:w="120" w:type="dxa"/>
            </w:tcMar>
          </w:tcPr>
          <w:p>
            <w:pPr>
              <w:spacing w:after="0" w:line="276" w:lineRule="auto"/>
            </w:pPr>
            <w:r>
              <w:rPr>
                <w:rFonts w:ascii="Calibri" w:hAnsi="Calibri"/>
                <w:sz w:val="19"/>
              </w:rPr>
              <w:t>Web</w:t>
            </w:r>
          </w:p>
        </w:tc>
      </w:tr>
      <w:tr>
        <w:tc>
          <w:tcPr>
            <w:tcW w:type="dxa" w:w="1700"/>
            <w:vAlign w:val="center"/>
            <w:tcMar>
              <w:top w:w="80" w:type="dxa"/>
              <w:start w:w="120" w:type="dxa"/>
              <w:bottom w:w="80" w:type="dxa"/>
              <w:end w:w="120" w:type="dxa"/>
            </w:tcMar>
          </w:tcPr>
          <w:p>
            <w:pPr>
              <w:spacing w:after="0" w:line="276" w:lineRule="auto"/>
            </w:pPr>
            <w:r>
              <w:rPr>
                <w:rFonts w:ascii="Calibri" w:hAnsi="Calibri"/>
                <w:sz w:val="19"/>
              </w:rPr>
              <w:t>Admin staff</w:t>
            </w:r>
          </w:p>
        </w:tc>
        <w:tc>
          <w:tcPr>
            <w:tcW w:type="dxa" w:w="5260"/>
            <w:vAlign w:val="center"/>
            <w:tcMar>
              <w:top w:w="80" w:type="dxa"/>
              <w:start w:w="120" w:type="dxa"/>
              <w:bottom w:w="80" w:type="dxa"/>
              <w:end w:w="120" w:type="dxa"/>
            </w:tcMar>
          </w:tcPr>
          <w:p>
            <w:pPr>
              <w:spacing w:after="0" w:line="276" w:lineRule="auto"/>
            </w:pPr>
            <w:r>
              <w:rPr>
                <w:rFonts w:ascii="Calibri" w:hAnsi="Calibri"/>
                <w:sz w:val="19"/>
              </w:rPr>
              <w:t>Perform only the administrative tasks allowed by the assigned role and permissions.</w:t>
            </w:r>
          </w:p>
        </w:tc>
        <w:tc>
          <w:tcPr>
            <w:tcW w:type="dxa" w:w="2400"/>
            <w:vAlign w:val="center"/>
            <w:tcMar>
              <w:top w:w="80" w:type="dxa"/>
              <w:start w:w="120" w:type="dxa"/>
              <w:bottom w:w="80" w:type="dxa"/>
              <w:end w:w="120" w:type="dxa"/>
            </w:tcMar>
          </w:tcPr>
          <w:p>
            <w:pPr>
              <w:spacing w:after="0" w:line="276" w:lineRule="auto"/>
            </w:pPr>
            <w:r>
              <w:rPr>
                <w:rFonts w:ascii="Calibri" w:hAnsi="Calibri"/>
                <w:sz w:val="19"/>
              </w:rPr>
              <w:t>Web</w:t>
            </w:r>
          </w:p>
        </w:tc>
      </w:tr>
    </w:tbl>
    <w:p>
      <w:pPr>
        <w:spacing w:after="0"/>
      </w:pPr>
    </w:p>
    <w:p>
      <w:pPr>
        <w:pStyle w:val="Heading2"/>
      </w:pPr>
      <w:r>
        <w:t>1.3 Complete end-to-end workflow</w:t>
      </w:r>
    </w:p>
    <w:p>
      <w:pPr>
        <w:pStyle w:val="GuideNumber"/>
      </w:pPr>
      <w:r>
        <w:rPr>
          <w:rFonts w:ascii="Calibri" w:hAnsi="Calibri"/>
          <w:b/>
          <w:sz w:val="22"/>
        </w:rPr>
        <w:t xml:space="preserve">Account request: </w:t>
      </w:r>
      <w:r>
        <w:rPr>
          <w:rFonts w:ascii="Calibri" w:hAnsi="Calibri"/>
          <w:sz w:val="22"/>
        </w:rPr>
        <w:t>An applicant or provider completes the registration form and agrees to the relevant terms and privacy notice.</w:t>
      </w:r>
    </w:p>
    <w:p>
      <w:pPr>
        <w:pStyle w:val="GuideNumber"/>
      </w:pPr>
      <w:r>
        <w:rPr>
          <w:rFonts w:ascii="Calibri" w:hAnsi="Calibri"/>
          <w:b/>
          <w:sz w:val="22"/>
        </w:rPr>
        <w:t xml:space="preserve">Email code: </w:t>
      </w:r>
      <w:r>
        <w:rPr>
          <w:rFonts w:ascii="Calibri" w:hAnsi="Calibri"/>
          <w:sz w:val="22"/>
        </w:rPr>
        <w:t>The platform emails a six-digit code. The user record is not created yet.</w:t>
      </w:r>
    </w:p>
    <w:p>
      <w:pPr>
        <w:pStyle w:val="GuideNumber"/>
      </w:pPr>
      <w:r>
        <w:rPr>
          <w:rFonts w:ascii="Calibri" w:hAnsi="Calibri"/>
          <w:b/>
          <w:sz w:val="22"/>
        </w:rPr>
        <w:t xml:space="preserve">Account creation: </w:t>
      </w:r>
      <w:r>
        <w:rPr>
          <w:rFonts w:ascii="Calibri" w:hAnsi="Calibri"/>
          <w:sz w:val="22"/>
        </w:rPr>
        <w:t>The correct code creates a verified account and the correct profile record, then sends the user to login.</w:t>
      </w:r>
    </w:p>
    <w:p>
      <w:pPr>
        <w:pStyle w:val="GuideNumber"/>
      </w:pPr>
      <w:r>
        <w:rPr>
          <w:rFonts w:ascii="Calibri" w:hAnsi="Calibri"/>
          <w:b/>
          <w:sz w:val="22"/>
        </w:rPr>
        <w:t xml:space="preserve">Role redirect: </w:t>
      </w:r>
      <w:r>
        <w:rPr>
          <w:rFonts w:ascii="Calibri" w:hAnsi="Calibri"/>
          <w:sz w:val="22"/>
        </w:rPr>
        <w:t>After login, applicants go to the applicant workspace, providers go to the provider workspace, and admins go to the admin workspace.</w:t>
      </w:r>
    </w:p>
    <w:p>
      <w:pPr>
        <w:pStyle w:val="GuideNumber"/>
      </w:pPr>
      <w:r>
        <w:rPr>
          <w:rFonts w:ascii="Calibri" w:hAnsi="Calibri"/>
          <w:b/>
          <w:sz w:val="22"/>
        </w:rPr>
        <w:t xml:space="preserve">Profile and verification: </w:t>
      </w:r>
      <w:r>
        <w:rPr>
          <w:rFonts w:ascii="Calibri" w:hAnsi="Calibri"/>
          <w:sz w:val="22"/>
        </w:rPr>
        <w:t>Applicants complete learner details and may upload proof. Providers complete organization details and upload organization proof. Admins review submitted proof.</w:t>
      </w:r>
    </w:p>
    <w:p>
      <w:pPr>
        <w:pStyle w:val="GuideNumber"/>
      </w:pPr>
      <w:r>
        <w:rPr>
          <w:rFonts w:ascii="Calibri" w:hAnsi="Calibri"/>
          <w:b/>
          <w:sz w:val="22"/>
        </w:rPr>
        <w:t xml:space="preserve">Program creation: </w:t>
      </w:r>
      <w:r>
        <w:rPr>
          <w:rFonts w:ascii="Calibri" w:hAnsi="Calibri"/>
          <w:sz w:val="22"/>
        </w:rPr>
        <w:t>A verified provider creates a program, defines benefits and target applicants, adds requirements and process stages, and submits it for admin review.</w:t>
      </w:r>
    </w:p>
    <w:p>
      <w:pPr>
        <w:pStyle w:val="GuideNumber"/>
      </w:pPr>
      <w:r>
        <w:rPr>
          <w:rFonts w:ascii="Calibri" w:hAnsi="Calibri"/>
          <w:b/>
          <w:sz w:val="22"/>
        </w:rPr>
        <w:t xml:space="preserve">Program publication: </w:t>
      </w:r>
      <w:r>
        <w:rPr>
          <w:rFonts w:ascii="Calibri" w:hAnsi="Calibri"/>
          <w:sz w:val="22"/>
        </w:rPr>
        <w:t>An admin reviews the provider, program content, benefits, eligibility, requirements, process, and location. Approved programs become visible to applicants; rejected programs return with notes.</w:t>
      </w:r>
    </w:p>
    <w:p>
      <w:pPr>
        <w:pStyle w:val="GuideNumber"/>
      </w:pPr>
      <w:r>
        <w:rPr>
          <w:rFonts w:ascii="Calibri" w:hAnsi="Calibri"/>
          <w:b/>
          <w:sz w:val="22"/>
        </w:rPr>
        <w:t xml:space="preserve">Discovery and matching: </w:t>
      </w:r>
      <w:r>
        <w:rPr>
          <w:rFonts w:ascii="Calibri" w:hAnsi="Calibri"/>
          <w:sz w:val="22"/>
        </w:rPr>
        <w:t>Applicants search or filter published programs. The DSS compares the saved profile with each program and explains matches or blockers.</w:t>
      </w:r>
    </w:p>
    <w:p>
      <w:pPr>
        <w:pStyle w:val="GuideNumber"/>
      </w:pPr>
      <w:r>
        <w:rPr>
          <w:rFonts w:ascii="Calibri" w:hAnsi="Calibri"/>
          <w:b/>
          <w:sz w:val="22"/>
        </w:rPr>
        <w:t xml:space="preserve">Document preparation: </w:t>
      </w:r>
      <w:r>
        <w:rPr>
          <w:rFonts w:ascii="Calibri" w:hAnsi="Calibri"/>
          <w:sz w:val="22"/>
        </w:rPr>
        <w:t>Applicants upload reusable common files in Documents and provider-specific files in the application wizard.</w:t>
      </w:r>
    </w:p>
    <w:p>
      <w:pPr>
        <w:pStyle w:val="GuideNumber"/>
      </w:pPr>
      <w:r>
        <w:rPr>
          <w:rFonts w:ascii="Calibri" w:hAnsi="Calibri"/>
          <w:b/>
          <w:sz w:val="22"/>
        </w:rPr>
        <w:t xml:space="preserve">Application: </w:t>
      </w:r>
      <w:r>
        <w:rPr>
          <w:rFonts w:ascii="Calibri" w:hAnsi="Calibri"/>
          <w:sz w:val="22"/>
        </w:rPr>
        <w:t>A profile-ready and eligible applicant reviews the selected program, uploads required files, accepts application terms, and submits once.</w:t>
      </w:r>
    </w:p>
    <w:p>
      <w:pPr>
        <w:pStyle w:val="GuideNumber"/>
      </w:pPr>
      <w:r>
        <w:rPr>
          <w:rFonts w:ascii="Calibri" w:hAnsi="Calibri"/>
          <w:b/>
          <w:sz w:val="22"/>
        </w:rPr>
        <w:t xml:space="preserve">Provider review: </w:t>
      </w:r>
      <w:r>
        <w:rPr>
          <w:rFonts w:ascii="Calibri" w:hAnsi="Calibri"/>
          <w:sz w:val="22"/>
        </w:rPr>
        <w:t>The provider reviews the profile, proof, files, DSS guidance, and rubric, then approves or rejects the applicant. Screening itself is an internal review, not a scheduled event.</w:t>
      </w:r>
    </w:p>
    <w:p>
      <w:pPr>
        <w:pStyle w:val="GuideNumber"/>
      </w:pPr>
      <w:r>
        <w:rPr>
          <w:rFonts w:ascii="Calibri" w:hAnsi="Calibri"/>
          <w:b/>
          <w:sz w:val="22"/>
        </w:rPr>
        <w:t xml:space="preserve">Selection activities: </w:t>
      </w:r>
      <w:r>
        <w:rPr>
          <w:rFonts w:ascii="Calibri" w:hAnsi="Calibri"/>
          <w:sz w:val="22"/>
        </w:rPr>
        <w:t>When configured, the provider publishes shared exam or interview details. The activity is conducted outside the portal, while the portal communicates dates, places, links, instructions, attendance, and results.</w:t>
      </w:r>
    </w:p>
    <w:p>
      <w:pPr>
        <w:pStyle w:val="GuideNumber"/>
      </w:pPr>
      <w:r>
        <w:rPr>
          <w:rFonts w:ascii="Calibri" w:hAnsi="Calibri"/>
          <w:b/>
          <w:sz w:val="22"/>
        </w:rPr>
        <w:t xml:space="preserve">Award and distribution: </w:t>
      </w:r>
      <w:r>
        <w:rPr>
          <w:rFonts w:ascii="Calibri" w:hAnsi="Calibri"/>
          <w:sz w:val="22"/>
        </w:rPr>
        <w:t>Approved applicants see the full benefit package and distribution details. The provider records release or outcome progress.</w:t>
      </w:r>
    </w:p>
    <w:p>
      <w:pPr>
        <w:pStyle w:val="GuideNumber"/>
      </w:pPr>
      <w:r>
        <w:rPr>
          <w:rFonts w:ascii="Calibri" w:hAnsi="Calibri"/>
          <w:b/>
          <w:sz w:val="22"/>
        </w:rPr>
        <w:t xml:space="preserve">Ongoing communication: </w:t>
      </w:r>
      <w:r>
        <w:rPr>
          <w:rFonts w:ascii="Calibri" w:hAnsi="Calibri"/>
          <w:sz w:val="22"/>
        </w:rPr>
        <w:t>Portal notifications, queued emails, support reports, status history, and activity logs preserve important updates and accountability.</w:t>
      </w:r>
    </w:p>
    <w:p>
      <w:pPr>
        <w:pStyle w:val="Heading2"/>
      </w:pPr>
      <w:r>
        <w:t>1.4 Important system boundaries</w:t>
      </w:r>
    </w:p>
    <w:p>
      <w:pPr>
        <w:pStyle w:val="GuideBullet"/>
      </w:pPr>
      <w:r>
        <w:rPr>
          <w:rFonts w:ascii="Calibri" w:hAnsi="Calibri"/>
          <w:sz w:val="22"/>
        </w:rPr>
        <w:t>Applicants may explore the portal before completing the profile, but a complete required profile is needed before an application can be submitted.</w:t>
      </w:r>
    </w:p>
    <w:p>
      <w:pPr>
        <w:pStyle w:val="GuideBullet"/>
      </w:pPr>
      <w:r>
        <w:rPr>
          <w:rFonts w:ascii="Calibri" w:hAnsi="Calibri"/>
          <w:sz w:val="22"/>
        </w:rPr>
        <w:t>A high DSS match is guidance, not an approval. Providers make final decisions after reviewing evidence and their own selection rules.</w:t>
      </w:r>
    </w:p>
    <w:p>
      <w:pPr>
        <w:pStyle w:val="GuideBullet"/>
      </w:pPr>
      <w:r>
        <w:rPr>
          <w:rFonts w:ascii="Calibri" w:hAnsi="Calibri"/>
          <w:sz w:val="22"/>
        </w:rPr>
        <w:t>Program-specific documents are reviewed by the provider. Applicant identity or profile proof is reviewed by the admin.</w:t>
      </w:r>
    </w:p>
    <w:p>
      <w:pPr>
        <w:pStyle w:val="GuideBullet"/>
      </w:pPr>
      <w:r>
        <w:rPr>
          <w:rFonts w:ascii="Calibri" w:hAnsi="Calibri"/>
          <w:sz w:val="22"/>
        </w:rPr>
        <w:t>Provider programs do not become publicly available until admin review is approved.</w:t>
      </w:r>
    </w:p>
    <w:p>
      <w:pPr>
        <w:pStyle w:val="GuideBullet"/>
      </w:pPr>
      <w:r>
        <w:rPr>
          <w:rFonts w:ascii="Calibri" w:hAnsi="Calibri"/>
          <w:sz w:val="22"/>
        </w:rPr>
        <w:t>Exams and interviews are provider-managed outside the portal. The platform stores and communicates the process, schedule, attendance, and result information.</w:t>
      </w:r>
    </w:p>
    <w:p>
      <w:pPr>
        <w:pStyle w:val="GuideBullet"/>
      </w:pPr>
      <w:r>
        <w:rPr>
          <w:rFonts w:ascii="Calibri" w:hAnsi="Calibri"/>
          <w:sz w:val="22"/>
        </w:rPr>
        <w:t>The current platform does not process provider subscriptions, convenience fees, grants, or applicant payments.</w:t>
      </w:r>
    </w:p>
    <w:p>
      <w:pPr>
        <w:pStyle w:val="Heading1"/>
      </w:pPr>
      <w:r>
        <w:t>2. Controls Used Across the Platform</w:t>
      </w:r>
    </w:p>
    <w:p>
      <w:pPr>
        <w:pStyle w:val="Heading2"/>
      </w:pPr>
      <w:r>
        <w:t>2.1 Navigation</w:t>
      </w:r>
    </w:p>
    <w:p>
      <w:r>
        <w:rPr>
          <w:rFonts w:ascii="Calibri" w:hAnsi="Calibri"/>
          <w:b/>
          <w:sz w:val="22"/>
        </w:rPr>
        <w:t xml:space="preserve">Public navbar: </w:t>
      </w:r>
      <w:r>
        <w:rPr>
          <w:rFonts w:ascii="Calibri" w:hAnsi="Calibri"/>
          <w:i w:val="0"/>
          <w:sz w:val="22"/>
        </w:rPr>
        <w:t>Links visitors to the landing page, login, applicant registration, and provider registration where applicable.</w:t>
      </w:r>
    </w:p>
    <w:p>
      <w:r>
        <w:rPr>
          <w:rFonts w:ascii="Calibri" w:hAnsi="Calibri"/>
          <w:b/>
          <w:sz w:val="22"/>
        </w:rPr>
        <w:t xml:space="preserve">Applicant navigation: </w:t>
      </w:r>
      <w:r>
        <w:rPr>
          <w:rFonts w:ascii="Calibri" w:hAnsi="Calibri"/>
          <w:i w:val="0"/>
          <w:sz w:val="22"/>
        </w:rPr>
        <w:t>Uses a desktop navigation layout and a mobile side panel on smaller screens. It links to Dashboard, Scholarships, Applications, Documents, and Profile.</w:t>
      </w:r>
    </w:p>
    <w:p>
      <w:r>
        <w:rPr>
          <w:rFonts w:ascii="Calibri" w:hAnsi="Calibri"/>
          <w:b/>
          <w:sz w:val="22"/>
        </w:rPr>
        <w:t xml:space="preserve">Provider and admin side panels: </w:t>
      </w:r>
      <w:r>
        <w:rPr>
          <w:rFonts w:ascii="Calibri" w:hAnsi="Calibri"/>
          <w:i w:val="0"/>
          <w:sz w:val="22"/>
        </w:rPr>
        <w:t>Show only pages the signed-in account may access. A delegated staff member will not see or open a page without its permission.</w:t>
      </w:r>
    </w:p>
    <w:p>
      <w:r>
        <w:rPr>
          <w:rFonts w:ascii="Calibri" w:hAnsi="Calibri"/>
          <w:b/>
          <w:sz w:val="22"/>
        </w:rPr>
        <w:t xml:space="preserve">Logout: </w:t>
      </w:r>
      <w:r>
        <w:rPr>
          <w:rFonts w:ascii="Calibri" w:hAnsi="Calibri"/>
          <w:i w:val="0"/>
          <w:sz w:val="22"/>
        </w:rPr>
        <w:t>Opens a confirmation dialog. Confirming ends the session and returns to the public site; canceling keeps the session open.</w:t>
      </w:r>
    </w:p>
    <w:p>
      <w:pPr>
        <w:pStyle w:val="Heading2"/>
      </w:pPr>
      <w:r>
        <w:t>2.2 Notification bell</w:t>
      </w:r>
    </w:p>
    <w:p>
      <w:r>
        <w:rPr>
          <w:rFonts w:ascii="Calibri" w:hAnsi="Calibri"/>
          <w:i w:val="0"/>
          <w:sz w:val="22"/>
        </w:rPr>
        <w:t>The bell works in applicant, provider, and admin layouts. Provider and admin notifications open in a centered dialog so they are not constrained by the side panel.</w:t>
      </w:r>
    </w:p>
    <w:p>
      <w:pPr>
        <w:pStyle w:val="GuideBullet"/>
      </w:pPr>
      <w:r>
        <w:rPr>
          <w:rFonts w:ascii="Calibri" w:hAnsi="Calibri"/>
          <w:b/>
          <w:sz w:val="22"/>
        </w:rPr>
        <w:t xml:space="preserve">Unread number: </w:t>
      </w:r>
      <w:r>
        <w:rPr>
          <w:rFonts w:ascii="Calibri" w:hAnsi="Calibri"/>
          <w:sz w:val="22"/>
        </w:rPr>
        <w:t>Shows the real unread total. The badge displays 9+ when the count is greater than nine.</w:t>
      </w:r>
    </w:p>
    <w:p>
      <w:pPr>
        <w:pStyle w:val="GuideBullet"/>
      </w:pPr>
      <w:r>
        <w:rPr>
          <w:rFonts w:ascii="Calibri" w:hAnsi="Calibri"/>
          <w:b/>
          <w:sz w:val="22"/>
        </w:rPr>
        <w:t xml:space="preserve">Open a notification: </w:t>
      </w:r>
      <w:r>
        <w:rPr>
          <w:rFonts w:ascii="Calibri" w:hAnsi="Calibri"/>
          <w:sz w:val="22"/>
        </w:rPr>
        <w:t>Marks that item as read, updates every bell instance on the page, and follows its action link when one exists.</w:t>
      </w:r>
    </w:p>
    <w:p>
      <w:pPr>
        <w:pStyle w:val="GuideBullet"/>
      </w:pPr>
      <w:r>
        <w:rPr>
          <w:rFonts w:ascii="Calibri" w:hAnsi="Calibri"/>
          <w:b/>
          <w:sz w:val="22"/>
        </w:rPr>
        <w:t xml:space="preserve">Mark all: </w:t>
      </w:r>
      <w:r>
        <w:rPr>
          <w:rFonts w:ascii="Calibri" w:hAnsi="Calibri"/>
          <w:sz w:val="22"/>
        </w:rPr>
        <w:t>Marks all notifications for the signed-in user as read and resets the unread count to zero.</w:t>
      </w:r>
    </w:p>
    <w:p>
      <w:pPr>
        <w:pStyle w:val="GuideBullet"/>
      </w:pPr>
      <w:r>
        <w:rPr>
          <w:rFonts w:ascii="Calibri" w:hAnsi="Calibri"/>
          <w:b/>
          <w:sz w:val="22"/>
        </w:rPr>
        <w:t xml:space="preserve">Refresh: </w:t>
      </w:r>
      <w:r>
        <w:rPr>
          <w:rFonts w:ascii="Calibri" w:hAnsi="Calibri"/>
          <w:sz w:val="22"/>
        </w:rPr>
        <w:t>Reloads the latest notification data from the server.</w:t>
      </w:r>
    </w:p>
    <w:p>
      <w:pPr>
        <w:pStyle w:val="GuideBullet"/>
      </w:pPr>
      <w:r>
        <w:rPr>
          <w:rFonts w:ascii="Calibri" w:hAnsi="Calibri"/>
          <w:b/>
          <w:sz w:val="22"/>
        </w:rPr>
        <w:t xml:space="preserve">Recent list: </w:t>
      </w:r>
      <w:r>
        <w:rPr>
          <w:rFonts w:ascii="Calibri" w:hAnsi="Calibri"/>
          <w:sz w:val="22"/>
        </w:rPr>
        <w:t>The panel displays the latest eight records, while the unread count still represents all unread records.</w:t>
      </w:r>
    </w:p>
    <w:p>
      <w:pPr>
        <w:pStyle w:val="GuideBullet"/>
      </w:pPr>
      <w:r>
        <w:rPr>
          <w:rFonts w:ascii="Calibri" w:hAnsi="Calibri"/>
          <w:b/>
          <w:sz w:val="22"/>
        </w:rPr>
        <w:t xml:space="preserve">Email copy: </w:t>
      </w:r>
      <w:r>
        <w:rPr>
          <w:rFonts w:ascii="Calibri" w:hAnsi="Calibri"/>
          <w:sz w:val="22"/>
        </w:rPr>
        <w:t>New portal notifications are normally queued for email. The email-verification reminder is excluded because verification uses its own email process.</w:t>
      </w:r>
    </w:p>
    <w:p>
      <w:pPr>
        <w:pStyle w:val="Heading2"/>
      </w:pPr>
      <w:r>
        <w:t>2.3 Popup messages and confirmations</w:t>
      </w:r>
    </w:p>
    <w:p>
      <w:r>
        <w:rPr>
          <w:rFonts w:ascii="Calibri" w:hAnsi="Calibri"/>
          <w:b/>
          <w:sz w:val="22"/>
        </w:rPr>
        <w:t xml:space="preserve">Success and failure popup: </w:t>
      </w:r>
      <w:r>
        <w:rPr>
          <w:rFonts w:ascii="Calibri" w:hAnsi="Calibri"/>
          <w:i w:val="0"/>
          <w:sz w:val="22"/>
        </w:rPr>
        <w:t>A fixed toast appears above the current page after login, registration, save, upload, review, or other actions. It remains visible even when the user is far down a long page.</w:t>
      </w:r>
    </w:p>
    <w:p>
      <w:r>
        <w:rPr>
          <w:rFonts w:ascii="Calibri" w:hAnsi="Calibri"/>
          <w:b/>
          <w:sz w:val="22"/>
        </w:rPr>
        <w:t xml:space="preserve">Confirmation dialog: </w:t>
      </w:r>
      <w:r>
        <w:rPr>
          <w:rFonts w:ascii="Calibri" w:hAnsi="Calibri"/>
          <w:i w:val="0"/>
          <w:sz w:val="22"/>
        </w:rPr>
        <w:t>Used before actions that should not happen accidentally, such as logout, suspension, reset, replacement, deletion, submission, or a final decision.</w:t>
      </w:r>
    </w:p>
    <w:p>
      <w:r>
        <w:rPr>
          <w:rFonts w:ascii="Calibri" w:hAnsi="Calibri"/>
          <w:b/>
          <w:sz w:val="22"/>
        </w:rPr>
        <w:t xml:space="preserve">Validation message: </w:t>
      </w:r>
      <w:r>
        <w:rPr>
          <w:rFonts w:ascii="Calibri" w:hAnsi="Calibri"/>
          <w:i w:val="0"/>
          <w:sz w:val="22"/>
        </w:rPr>
        <w:t>Appears when required fields are missing or invalid. The action is not completed until the user corrects the form.</w:t>
      </w:r>
    </w:p>
    <w:p>
      <w:pPr>
        <w:pStyle w:val="Heading2"/>
      </w:pPr>
      <w:r>
        <w:t>2.4 Terms and privacy modals</w:t>
      </w:r>
    </w:p>
    <w:p>
      <w:r>
        <w:rPr>
          <w:rFonts w:ascii="Calibri" w:hAnsi="Calibri"/>
          <w:i w:val="0"/>
          <w:sz w:val="22"/>
        </w:rPr>
        <w:t>Terms are displayed in focused modals instead of separate pages. Registration, document upload, application submission, provider publication, and post-acceptance actions may use different terms because each action has different responsibilities. The user checks a short agreement beside the form and opens the modal to read the full explanation.</w:t>
      </w:r>
    </w:p>
    <w:p>
      <w:pPr>
        <w:pStyle w:val="GuideBullet"/>
      </w:pPr>
      <w:r>
        <w:rPr>
          <w:rFonts w:ascii="Calibri" w:hAnsi="Calibri"/>
          <w:b/>
          <w:sz w:val="22"/>
        </w:rPr>
        <w:t xml:space="preserve">Read terms: </w:t>
      </w:r>
      <w:r>
        <w:rPr>
          <w:rFonts w:ascii="Calibri" w:hAnsi="Calibri"/>
          <w:sz w:val="22"/>
        </w:rPr>
        <w:t>Opens the relevant agreement without leaving the current form.</w:t>
      </w:r>
    </w:p>
    <w:p>
      <w:pPr>
        <w:pStyle w:val="GuideBullet"/>
      </w:pPr>
      <w:r>
        <w:rPr>
          <w:rFonts w:ascii="Calibri" w:hAnsi="Calibri"/>
          <w:b/>
          <w:sz w:val="22"/>
        </w:rPr>
        <w:t xml:space="preserve">I agree: </w:t>
      </w:r>
      <w:r>
        <w:rPr>
          <w:rFonts w:ascii="Calibri" w:hAnsi="Calibri"/>
          <w:sz w:val="22"/>
        </w:rPr>
        <w:t>Records acceptance only when the related action is successfully submitted.</w:t>
      </w:r>
    </w:p>
    <w:p>
      <w:pPr>
        <w:pStyle w:val="GuideBullet"/>
      </w:pPr>
      <w:r>
        <w:rPr>
          <w:rFonts w:ascii="Calibri" w:hAnsi="Calibri"/>
          <w:b/>
          <w:sz w:val="22"/>
        </w:rPr>
        <w:t xml:space="preserve">Close or Cancel: </w:t>
      </w:r>
      <w:r>
        <w:rPr>
          <w:rFonts w:ascii="Calibri" w:hAnsi="Calibri"/>
          <w:sz w:val="22"/>
        </w:rPr>
        <w:t>Closes the modal without submitting the form.</w:t>
      </w:r>
    </w:p>
    <w:p>
      <w:pPr>
        <w:pStyle w:val="Heading2"/>
      </w:pPr>
      <w:r>
        <w:t>2.5 Maps</w:t>
      </w:r>
    </w:p>
    <w:p>
      <w:r>
        <w:rPr>
          <w:rFonts w:ascii="Calibri" w:hAnsi="Calibri"/>
          <w:i w:val="0"/>
          <w:sz w:val="22"/>
        </w:rPr>
        <w:t>Map previews use Leaflet with OpenStreetMap data. Address search uses a geocoding service, and a provider or applicant may set a pin to save latitude and longitude behind the address. The visible form uses readable addresses instead of asking users to type coordinates.</w:t>
      </w:r>
    </w:p>
    <w:p>
      <w:pPr>
        <w:pStyle w:val="GuideBullet"/>
      </w:pPr>
      <w:r>
        <w:rPr>
          <w:rFonts w:ascii="Calibri" w:hAnsi="Calibri"/>
          <w:b/>
          <w:sz w:val="22"/>
        </w:rPr>
        <w:t xml:space="preserve">Open map: </w:t>
      </w:r>
      <w:r>
        <w:rPr>
          <w:rFonts w:ascii="Calibri" w:hAnsi="Calibri"/>
          <w:sz w:val="22"/>
        </w:rPr>
        <w:t>Opens the map in a modal so it does not make the main form excessively long.</w:t>
      </w:r>
    </w:p>
    <w:p>
      <w:pPr>
        <w:pStyle w:val="GuideBullet"/>
      </w:pPr>
      <w:r>
        <w:rPr>
          <w:rFonts w:ascii="Calibri" w:hAnsi="Calibri"/>
          <w:b/>
          <w:sz w:val="22"/>
        </w:rPr>
        <w:t xml:space="preserve">Search address: </w:t>
      </w:r>
      <w:r>
        <w:rPr>
          <w:rFonts w:ascii="Calibri" w:hAnsi="Calibri"/>
          <w:sz w:val="22"/>
        </w:rPr>
        <w:t>Finds possible locations from a written address. Internet access is required.</w:t>
      </w:r>
    </w:p>
    <w:p>
      <w:pPr>
        <w:pStyle w:val="GuideBullet"/>
      </w:pPr>
      <w:r>
        <w:rPr>
          <w:rFonts w:ascii="Calibri" w:hAnsi="Calibri"/>
          <w:b/>
          <w:sz w:val="22"/>
        </w:rPr>
        <w:t xml:space="preserve">Set pin: </w:t>
      </w:r>
      <w:r>
        <w:rPr>
          <w:rFonts w:ascii="Calibri" w:hAnsi="Calibri"/>
          <w:sz w:val="22"/>
        </w:rPr>
        <w:t>Saves the selected map point without forcing a disorienting zoom.</w:t>
      </w:r>
    </w:p>
    <w:p>
      <w:pPr>
        <w:pStyle w:val="GuideBullet"/>
      </w:pPr>
      <w:r>
        <w:rPr>
          <w:rFonts w:ascii="Calibri" w:hAnsi="Calibri"/>
          <w:b/>
          <w:sz w:val="22"/>
        </w:rPr>
        <w:t xml:space="preserve">Use this location: </w:t>
      </w:r>
      <w:r>
        <w:rPr>
          <w:rFonts w:ascii="Calibri" w:hAnsi="Calibri"/>
          <w:sz w:val="22"/>
        </w:rPr>
        <w:t>Copies the selected address and coordinates into the related profile, program, or event form.</w:t>
      </w:r>
    </w:p>
    <w:p>
      <w:pPr>
        <w:pStyle w:val="Heading2"/>
      </w:pPr>
      <w:r>
        <w:t>2.6 Footers and support button</w:t>
      </w:r>
    </w:p>
    <w:p>
      <w:r>
        <w:rPr>
          <w:rFonts w:ascii="Calibri" w:hAnsi="Calibri"/>
          <w:b/>
          <w:sz w:val="22"/>
        </w:rPr>
        <w:t xml:space="preserve">Footer: </w:t>
      </w:r>
      <w:r>
        <w:rPr>
          <w:rFonts w:ascii="Calibri" w:hAnsi="Calibri"/>
          <w:i w:val="0"/>
          <w:sz w:val="22"/>
        </w:rPr>
        <w:t>Provides a consistent full-width end to public, applicant, provider, and admin pages.</w:t>
      </w:r>
    </w:p>
    <w:p>
      <w:r>
        <w:rPr>
          <w:rFonts w:ascii="Calibri" w:hAnsi="Calibri"/>
          <w:b/>
          <w:sz w:val="22"/>
        </w:rPr>
        <w:t xml:space="preserve">Floating report button: </w:t>
      </w:r>
      <w:r>
        <w:rPr>
          <w:rFonts w:ascii="Calibri" w:hAnsi="Calibri"/>
          <w:i w:val="0"/>
          <w:sz w:val="22"/>
        </w:rPr>
        <w:t>Appears in the applicant area. It opens the report modal without taking space in the navigation bar.</w:t>
      </w:r>
    </w:p>
    <w:p>
      <w:pPr>
        <w:pStyle w:val="Heading1"/>
      </w:pPr>
      <w:r>
        <w:t>3. Public Pages and Account Access</w:t>
      </w:r>
    </w:p>
    <w:p>
      <w:pPr>
        <w:pStyle w:val="Heading2"/>
      </w:pPr>
      <w:r>
        <w:t>3.1 Landing page</w:t>
      </w:r>
    </w:p>
    <w:p>
      <w:r>
        <w:rPr>
          <w:rFonts w:ascii="Calibri" w:hAnsi="Calibri"/>
          <w:b/>
          <w:sz w:val="22"/>
        </w:rPr>
        <w:t xml:space="preserve">Purpose: </w:t>
      </w:r>
      <w:r>
        <w:rPr>
          <w:rFonts w:ascii="Calibri" w:hAnsi="Calibri"/>
          <w:i w:val="0"/>
          <w:sz w:val="22"/>
        </w:rPr>
        <w:t>Explains the platform, introduces scholarship finding and eligibility guidance, and shows that providers can also participate.</w:t>
      </w:r>
    </w:p>
    <w:p>
      <w:r>
        <w:rPr>
          <w:rFonts w:ascii="Calibri" w:hAnsi="Calibri"/>
          <w:b/>
          <w:sz w:val="22"/>
        </w:rPr>
        <w:t xml:space="preserve">Carousel: </w:t>
      </w:r>
      <w:r>
        <w:rPr>
          <w:rFonts w:ascii="Calibri" w:hAnsi="Calibri"/>
          <w:i w:val="0"/>
          <w:sz w:val="22"/>
        </w:rPr>
        <w:t>Presents the main platform messages in equally sized slides. The previous and next controls change slides, and the dots jump to a specific slide.</w:t>
      </w:r>
    </w:p>
    <w:p>
      <w:pPr>
        <w:pStyle w:val="GuideBullet"/>
      </w:pPr>
      <w:r>
        <w:rPr>
          <w:rFonts w:ascii="Calibri" w:hAnsi="Calibri"/>
          <w:b/>
          <w:sz w:val="22"/>
        </w:rPr>
        <w:t xml:space="preserve">Find scholarships or Explore: </w:t>
      </w:r>
      <w:r>
        <w:rPr>
          <w:rFonts w:ascii="Calibri" w:hAnsi="Calibri"/>
          <w:sz w:val="22"/>
        </w:rPr>
        <w:t>Opens the applicant path. A visitor may be asked to log in before using private finder data.</w:t>
      </w:r>
    </w:p>
    <w:p>
      <w:pPr>
        <w:pStyle w:val="GuideBullet"/>
      </w:pPr>
      <w:r>
        <w:rPr>
          <w:rFonts w:ascii="Calibri" w:hAnsi="Calibri"/>
          <w:b/>
          <w:sz w:val="22"/>
        </w:rPr>
        <w:t xml:space="preserve">Register: </w:t>
      </w:r>
      <w:r>
        <w:rPr>
          <w:rFonts w:ascii="Calibri" w:hAnsi="Calibri"/>
          <w:sz w:val="22"/>
        </w:rPr>
        <w:t>Opens applicant registration.</w:t>
      </w:r>
    </w:p>
    <w:p>
      <w:pPr>
        <w:pStyle w:val="GuideBullet"/>
      </w:pPr>
      <w:r>
        <w:rPr>
          <w:rFonts w:ascii="Calibri" w:hAnsi="Calibri"/>
          <w:b/>
          <w:sz w:val="22"/>
        </w:rPr>
        <w:t xml:space="preserve">Provider registration: </w:t>
      </w:r>
      <w:r>
        <w:rPr>
          <w:rFonts w:ascii="Calibri" w:hAnsi="Calibri"/>
          <w:sz w:val="22"/>
        </w:rPr>
        <w:t>Opens the separate organization registration form.</w:t>
      </w:r>
    </w:p>
    <w:p>
      <w:pPr>
        <w:pStyle w:val="GuideBullet"/>
      </w:pPr>
      <w:r>
        <w:rPr>
          <w:rFonts w:ascii="Calibri" w:hAnsi="Calibri"/>
          <w:b/>
          <w:sz w:val="22"/>
        </w:rPr>
        <w:t xml:space="preserve">Login: </w:t>
      </w:r>
      <w:r>
        <w:rPr>
          <w:rFonts w:ascii="Calibri" w:hAnsi="Calibri"/>
          <w:sz w:val="22"/>
        </w:rPr>
        <w:t>Opens the shared login page. The backend redirects the account to its correct role workspace.</w:t>
      </w:r>
    </w:p>
    <w:p>
      <w:pPr>
        <w:pStyle w:val="Heading2"/>
      </w:pPr>
      <w:r>
        <w:t>3.2 Applicant registration form</w:t>
      </w:r>
    </w:p>
    <w:p>
      <w:r>
        <w:rPr>
          <w:rFonts w:ascii="Calibri" w:hAnsi="Calibri"/>
          <w:b/>
          <w:sz w:val="22"/>
        </w:rPr>
        <w:t xml:space="preserve">Purpose: </w:t>
      </w:r>
      <w:r>
        <w:rPr>
          <w:rFonts w:ascii="Calibri" w:hAnsi="Calibri"/>
          <w:i w:val="0"/>
          <w:sz w:val="22"/>
        </w:rPr>
        <w:t>Collects only the information needed to create the applicant login and initial student profile. Applicant type is not requested because this form always creates an applicant account.</w:t>
      </w:r>
    </w:p>
    <w:p>
      <w:r>
        <w:rPr>
          <w:rFonts w:ascii="Calibri" w:hAnsi="Calibri"/>
          <w:b/>
          <w:sz w:val="22"/>
        </w:rPr>
        <w:t xml:space="preserve">Fields: </w:t>
      </w:r>
      <w:r>
        <w:rPr>
          <w:rFonts w:ascii="Calibri" w:hAnsi="Calibri"/>
          <w:i w:val="0"/>
          <w:sz w:val="22"/>
        </w:rPr>
        <w:t>First name, middle initial, last name, username, email address, contact number, password, password confirmation, and terms/privacy agreement.</w:t>
      </w:r>
    </w:p>
    <w:p>
      <w:pPr>
        <w:pStyle w:val="GuideBullet"/>
      </w:pPr>
      <w:r>
        <w:rPr>
          <w:rFonts w:ascii="Calibri" w:hAnsi="Calibri"/>
          <w:b/>
          <w:sz w:val="22"/>
        </w:rPr>
        <w:t xml:space="preserve">Register or Create account: </w:t>
      </w:r>
      <w:r>
        <w:rPr>
          <w:rFonts w:ascii="Calibri" w:hAnsi="Calibri"/>
          <w:sz w:val="22"/>
        </w:rPr>
        <w:t>Validates the form and emails a six-digit code. It creates a pending registration only; there is no active account yet.</w:t>
      </w:r>
    </w:p>
    <w:p>
      <w:pPr>
        <w:pStyle w:val="GuideBullet"/>
      </w:pPr>
      <w:r>
        <w:rPr>
          <w:rFonts w:ascii="Calibri" w:hAnsi="Calibri"/>
          <w:b/>
          <w:sz w:val="22"/>
        </w:rPr>
        <w:t xml:space="preserve">Verify email: </w:t>
      </w:r>
      <w:r>
        <w:rPr>
          <w:rFonts w:ascii="Calibri" w:hAnsi="Calibri"/>
          <w:sz w:val="22"/>
        </w:rPr>
        <w:t>Checks the six-digit code. A correct code creates the user and student profile, marks the email verified, records terms acceptance, and redirects to login.</w:t>
      </w:r>
    </w:p>
    <w:p>
      <w:pPr>
        <w:pStyle w:val="GuideBullet"/>
      </w:pPr>
      <w:r>
        <w:rPr>
          <w:rFonts w:ascii="Calibri" w:hAnsi="Calibri"/>
          <w:b/>
          <w:sz w:val="22"/>
        </w:rPr>
        <w:t xml:space="preserve">Resend code: </w:t>
      </w:r>
      <w:r>
        <w:rPr>
          <w:rFonts w:ascii="Calibri" w:hAnsi="Calibri"/>
          <w:sz w:val="22"/>
        </w:rPr>
        <w:t>Sends a new code after the cooldown and invalidates the previous code.</w:t>
      </w:r>
    </w:p>
    <w:p>
      <w:pPr>
        <w:pStyle w:val="GuideBullet"/>
      </w:pPr>
      <w:r>
        <w:rPr>
          <w:rFonts w:ascii="Calibri" w:hAnsi="Calibri"/>
          <w:b/>
          <w:sz w:val="22"/>
        </w:rPr>
        <w:t xml:space="preserve">Back to details: </w:t>
      </w:r>
      <w:r>
        <w:rPr>
          <w:rFonts w:ascii="Calibri" w:hAnsi="Calibri"/>
          <w:sz w:val="22"/>
        </w:rPr>
        <w:t>Returns to the registration fields if the email or other information must be corrected.</w:t>
      </w:r>
    </w:p>
    <w:p>
      <w:pPr>
        <w:pStyle w:val="GuideBullet"/>
      </w:pPr>
      <w:r>
        <w:rPr>
          <w:rFonts w:ascii="Calibri" w:hAnsi="Calibri"/>
          <w:b/>
          <w:sz w:val="22"/>
        </w:rPr>
        <w:t xml:space="preserve">Login: </w:t>
      </w:r>
      <w:r>
        <w:rPr>
          <w:rFonts w:ascii="Calibri" w:hAnsi="Calibri"/>
          <w:sz w:val="22"/>
        </w:rPr>
        <w:t>Opens login for someone who already has an account.</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Account creation rule: </w:t>
            </w:r>
            <w:r>
              <w:rPr>
                <w:rFonts w:ascii="Calibri" w:hAnsi="Calibri"/>
                <w:sz w:val="22"/>
              </w:rPr>
              <w:t>The account exists only after the verification code succeeds. Expired registrations and registrations with too many incorrect attempts must be restarted.</w:t>
            </w:r>
          </w:p>
        </w:tc>
      </w:tr>
    </w:tbl>
    <w:p>
      <w:pPr>
        <w:spacing w:after="0"/>
      </w:pPr>
    </w:p>
    <w:p>
      <w:pPr>
        <w:pStyle w:val="Heading2"/>
      </w:pPr>
      <w:r>
        <w:t>3.3 Provider registration form</w:t>
      </w:r>
    </w:p>
    <w:p>
      <w:r>
        <w:rPr>
          <w:rFonts w:ascii="Calibri" w:hAnsi="Calibri"/>
          <w:b/>
          <w:sz w:val="22"/>
        </w:rPr>
        <w:t xml:space="preserve">Purpose: </w:t>
      </w:r>
      <w:r>
        <w:rPr>
          <w:rFonts w:ascii="Calibri" w:hAnsi="Calibri"/>
          <w:i w:val="0"/>
          <w:sz w:val="22"/>
        </w:rPr>
        <w:t>Creates the primary account for a scholarship provider organization. It is separate from applicant registration.</w:t>
      </w:r>
    </w:p>
    <w:p>
      <w:r>
        <w:rPr>
          <w:rFonts w:ascii="Calibri" w:hAnsi="Calibri"/>
          <w:b/>
          <w:sz w:val="22"/>
        </w:rPr>
        <w:t xml:space="preserve">Organization fields: </w:t>
      </w:r>
      <w:r>
        <w:rPr>
          <w:rFonts w:ascii="Calibri" w:hAnsi="Calibri"/>
          <w:i w:val="0"/>
          <w:sz w:val="22"/>
        </w:rPr>
        <w:t>Provider name, provider type, website when available, office or campus address, and organization description.</w:t>
      </w:r>
    </w:p>
    <w:p>
      <w:r>
        <w:rPr>
          <w:rFonts w:ascii="Calibri" w:hAnsi="Calibri"/>
          <w:b/>
          <w:sz w:val="22"/>
        </w:rPr>
        <w:t xml:space="preserve">Representative fields: </w:t>
      </w:r>
      <w:r>
        <w:rPr>
          <w:rFonts w:ascii="Calibri" w:hAnsi="Calibri"/>
          <w:i w:val="0"/>
          <w:sz w:val="22"/>
        </w:rPr>
        <w:t>Contact first name, middle initial, last name, username, email, contact number, password, and confirmation.</w:t>
      </w:r>
    </w:p>
    <w:p>
      <w:r>
        <w:rPr>
          <w:rFonts w:ascii="Calibri" w:hAnsi="Calibri"/>
          <w:i w:val="0"/>
          <w:sz w:val="22"/>
        </w:rPr>
        <w:t>The same email-code process is used. After login, the provider completes the Profile page and uploads organization proof. Registration alone does not automatically approve the provider or permit public program publication.</w:t>
      </w:r>
    </w:p>
    <w:p>
      <w:pPr>
        <w:pStyle w:val="Heading2"/>
      </w:pPr>
      <w:r>
        <w:t>3.4 Login page</w:t>
      </w:r>
    </w:p>
    <w:p>
      <w:r>
        <w:rPr>
          <w:rFonts w:ascii="Calibri" w:hAnsi="Calibri"/>
          <w:b/>
          <w:sz w:val="22"/>
        </w:rPr>
        <w:t xml:space="preserve">Fields: </w:t>
      </w:r>
      <w:r>
        <w:rPr>
          <w:rFonts w:ascii="Calibri" w:hAnsi="Calibri"/>
          <w:i w:val="0"/>
          <w:sz w:val="22"/>
        </w:rPr>
        <w:t>Email address, password, and optional Remember me.</w:t>
      </w:r>
    </w:p>
    <w:p>
      <w:pPr>
        <w:pStyle w:val="GuideBullet"/>
      </w:pPr>
      <w:r>
        <w:rPr>
          <w:rFonts w:ascii="Calibri" w:hAnsi="Calibri"/>
          <w:b/>
          <w:sz w:val="22"/>
        </w:rPr>
        <w:t xml:space="preserve">Show or Hide: </w:t>
      </w:r>
      <w:r>
        <w:rPr>
          <w:rFonts w:ascii="Calibri" w:hAnsi="Calibri"/>
          <w:sz w:val="22"/>
        </w:rPr>
        <w:t>Changes password visibility without changing the password.</w:t>
      </w:r>
    </w:p>
    <w:p>
      <w:pPr>
        <w:pStyle w:val="GuideBullet"/>
      </w:pPr>
      <w:r>
        <w:rPr>
          <w:rFonts w:ascii="Calibri" w:hAnsi="Calibri"/>
          <w:b/>
          <w:sz w:val="22"/>
        </w:rPr>
        <w:t xml:space="preserve">Log in: </w:t>
      </w:r>
      <w:r>
        <w:rPr>
          <w:rFonts w:ascii="Calibri" w:hAnsi="Calibri"/>
          <w:sz w:val="22"/>
        </w:rPr>
        <w:t>Authenticates the account, checks account status, and redirects by role. Applicant accounts cannot enter provider or admin pages; provider accounts cannot enter applicant or admin pages; admin accounts enter admin pages.</w:t>
      </w:r>
    </w:p>
    <w:p>
      <w:pPr>
        <w:pStyle w:val="GuideBullet"/>
      </w:pPr>
      <w:r>
        <w:rPr>
          <w:rFonts w:ascii="Calibri" w:hAnsi="Calibri"/>
          <w:b/>
          <w:sz w:val="22"/>
        </w:rPr>
        <w:t xml:space="preserve">Forgot password: </w:t>
      </w:r>
      <w:r>
        <w:rPr>
          <w:rFonts w:ascii="Calibri" w:hAnsi="Calibri"/>
          <w:sz w:val="22"/>
        </w:rPr>
        <w:t>Opens the password-recovery form.</w:t>
      </w:r>
    </w:p>
    <w:p>
      <w:pPr>
        <w:pStyle w:val="GuideBullet"/>
      </w:pPr>
      <w:r>
        <w:rPr>
          <w:rFonts w:ascii="Calibri" w:hAnsi="Calibri"/>
          <w:b/>
          <w:sz w:val="22"/>
        </w:rPr>
        <w:t xml:space="preserve">Register: </w:t>
      </w:r>
      <w:r>
        <w:rPr>
          <w:rFonts w:ascii="Calibri" w:hAnsi="Calibri"/>
          <w:sz w:val="22"/>
        </w:rPr>
        <w:t>Opens applicant registration. The provider link opens provider registration.</w:t>
      </w:r>
    </w:p>
    <w:p>
      <w:pPr>
        <w:pStyle w:val="Heading2"/>
      </w:pPr>
      <w:r>
        <w:t>3.5 Forgot and reset password</w:t>
      </w:r>
    </w:p>
    <w:p>
      <w:r>
        <w:rPr>
          <w:rFonts w:ascii="Calibri" w:hAnsi="Calibri"/>
          <w:b/>
          <w:sz w:val="22"/>
        </w:rPr>
        <w:t xml:space="preserve">Send reset link: </w:t>
      </w:r>
      <w:r>
        <w:rPr>
          <w:rFonts w:ascii="Calibri" w:hAnsi="Calibri"/>
          <w:i w:val="0"/>
          <w:sz w:val="22"/>
        </w:rPr>
        <w:t>Emails a time-limited recovery link when the account can use password recovery. The response should not reveal unnecessary account details.</w:t>
      </w:r>
    </w:p>
    <w:p>
      <w:r>
        <w:rPr>
          <w:rFonts w:ascii="Calibri" w:hAnsi="Calibri"/>
          <w:b/>
          <w:sz w:val="22"/>
        </w:rPr>
        <w:t xml:space="preserve">Reset password: </w:t>
      </w:r>
      <w:r>
        <w:rPr>
          <w:rFonts w:ascii="Calibri" w:hAnsi="Calibri"/>
          <w:i w:val="0"/>
          <w:sz w:val="22"/>
        </w:rPr>
        <w:t>Validates the token, email, new password, and confirmation, then replaces the stored password hash.</w:t>
      </w:r>
    </w:p>
    <w:p>
      <w:r>
        <w:rPr>
          <w:rFonts w:ascii="Calibri" w:hAnsi="Calibri"/>
          <w:b/>
          <w:sz w:val="22"/>
        </w:rPr>
        <w:t xml:space="preserve">Forced reset: </w:t>
      </w:r>
      <w:r>
        <w:rPr>
          <w:rFonts w:ascii="Calibri" w:hAnsi="Calibri"/>
          <w:i w:val="0"/>
          <w:sz w:val="22"/>
        </w:rPr>
        <w:t>An admin may mark an account as requiring a password reset. The user must change the credential before normal use continues.</w:t>
      </w:r>
    </w:p>
    <w:p>
      <w:pPr>
        <w:pStyle w:val="Heading2"/>
      </w:pPr>
      <w:r>
        <w:t>3.6 Account setup and email reminders</w:t>
      </w:r>
    </w:p>
    <w:p>
      <w:r>
        <w:rPr>
          <w:rFonts w:ascii="Calibri" w:hAnsi="Calibri"/>
          <w:i w:val="0"/>
          <w:sz w:val="22"/>
        </w:rPr>
        <w:t>The account setup page provides a transition into the correct workspace when an account still needs initial information. Verified users no longer see the resend-verification reminder. Older accounts that are not verified may receive an in-platform reminder and can request a verification email from the reminder component.</w:t>
      </w:r>
    </w:p>
    <w:p>
      <w:pPr>
        <w:pStyle w:val="Heading1"/>
        <w:pageBreakBefore/>
      </w:pPr>
      <w:r>
        <w:t>4. Applicant Portal</w:t>
      </w:r>
    </w:p>
    <w:p>
      <w:r>
        <w:rPr>
          <w:rFonts w:ascii="Calibri" w:hAnsi="Calibri"/>
          <w:i w:val="0"/>
          <w:sz w:val="22"/>
        </w:rPr>
        <w:t>The applicant area is designed around the next useful action rather than large statistics. Applicants can explore first, then complete only what is needed to become ready to apply.</w:t>
      </w:r>
    </w:p>
    <w:p>
      <w:pPr>
        <w:pStyle w:val="Heading2"/>
      </w:pPr>
      <w:r>
        <w:t>4.1 Applicant dashboard</w:t>
      </w:r>
    </w:p>
    <w:p>
      <w:r>
        <w:rPr>
          <w:rFonts w:ascii="Calibri" w:hAnsi="Calibri"/>
          <w:b/>
          <w:sz w:val="22"/>
        </w:rPr>
        <w:t xml:space="preserve">Purpose: </w:t>
      </w:r>
      <w:r>
        <w:rPr>
          <w:rFonts w:ascii="Calibri" w:hAnsi="Calibri"/>
          <w:i w:val="0"/>
          <w:sz w:val="22"/>
        </w:rPr>
        <w:t>Shows the applicant's current priority, recent application progress, recommended programs, profile readiness, prepared-file readiness, and urgent reminders.</w:t>
      </w:r>
    </w:p>
    <w:p>
      <w:pPr>
        <w:pStyle w:val="GuideBullet"/>
      </w:pPr>
      <w:r>
        <w:rPr>
          <w:rFonts w:ascii="Calibri" w:hAnsi="Calibri"/>
          <w:b/>
          <w:sz w:val="22"/>
        </w:rPr>
        <w:t xml:space="preserve">View all: </w:t>
      </w:r>
      <w:r>
        <w:rPr>
          <w:rFonts w:ascii="Calibri" w:hAnsi="Calibri"/>
          <w:sz w:val="22"/>
        </w:rPr>
        <w:t>Opens the Applications page.</w:t>
      </w:r>
    </w:p>
    <w:p>
      <w:pPr>
        <w:pStyle w:val="GuideBullet"/>
      </w:pPr>
      <w:r>
        <w:rPr>
          <w:rFonts w:ascii="Calibri" w:hAnsi="Calibri"/>
          <w:b/>
          <w:sz w:val="22"/>
        </w:rPr>
        <w:t xml:space="preserve">Find scholarships: </w:t>
      </w:r>
      <w:r>
        <w:rPr>
          <w:rFonts w:ascii="Calibri" w:hAnsi="Calibri"/>
          <w:sz w:val="22"/>
        </w:rPr>
        <w:t>Opens the scholarship finder when there is no submitted application.</w:t>
      </w:r>
    </w:p>
    <w:p>
      <w:pPr>
        <w:pStyle w:val="GuideBullet"/>
      </w:pPr>
      <w:r>
        <w:rPr>
          <w:rFonts w:ascii="Calibri" w:hAnsi="Calibri"/>
          <w:b/>
          <w:sz w:val="22"/>
        </w:rPr>
        <w:t xml:space="preserve">Browse all: </w:t>
      </w:r>
      <w:r>
        <w:rPr>
          <w:rFonts w:ascii="Calibri" w:hAnsi="Calibri"/>
          <w:sz w:val="22"/>
        </w:rPr>
        <w:t>Opens all published scholarships rather than only the dashboard recommendations.</w:t>
      </w:r>
    </w:p>
    <w:p>
      <w:pPr>
        <w:pStyle w:val="GuideBullet"/>
      </w:pPr>
      <w:r>
        <w:rPr>
          <w:rFonts w:ascii="Calibri" w:hAnsi="Calibri"/>
          <w:b/>
          <w:sz w:val="22"/>
        </w:rPr>
        <w:t xml:space="preserve">View scholarship: </w:t>
      </w:r>
      <w:r>
        <w:rPr>
          <w:rFonts w:ascii="Calibri" w:hAnsi="Calibri"/>
          <w:sz w:val="22"/>
        </w:rPr>
        <w:t>Opens the selected scholarship details page.</w:t>
      </w:r>
    </w:p>
    <w:p>
      <w:pPr>
        <w:pStyle w:val="GuideBullet"/>
      </w:pPr>
      <w:r>
        <w:rPr>
          <w:rFonts w:ascii="Calibri" w:hAnsi="Calibri"/>
          <w:b/>
          <w:sz w:val="22"/>
        </w:rPr>
        <w:t xml:space="preserve">Review: </w:t>
      </w:r>
      <w:r>
        <w:rPr>
          <w:rFonts w:ascii="Calibri" w:hAnsi="Calibri"/>
          <w:sz w:val="22"/>
        </w:rPr>
        <w:t>Opens Profile so incomplete or changed information can be checked.</w:t>
      </w:r>
    </w:p>
    <w:p>
      <w:pPr>
        <w:pStyle w:val="GuideBullet"/>
      </w:pPr>
      <w:r>
        <w:rPr>
          <w:rFonts w:ascii="Calibri" w:hAnsi="Calibri"/>
          <w:b/>
          <w:sz w:val="22"/>
        </w:rPr>
        <w:t xml:space="preserve">Prepare: </w:t>
      </w:r>
      <w:r>
        <w:rPr>
          <w:rFonts w:ascii="Calibri" w:hAnsi="Calibri"/>
          <w:sz w:val="22"/>
        </w:rPr>
        <w:t>Opens Documents so common files can be uploaded before applying.</w:t>
      </w:r>
    </w:p>
    <w:p>
      <w:r>
        <w:rPr>
          <w:rFonts w:ascii="Calibri" w:hAnsi="Calibri"/>
          <w:i w:val="0"/>
          <w:sz w:val="22"/>
        </w:rPr>
        <w:t>Recommendation cards keep the logo, program name, provider, match guide, deadline, and one clear action aligned even when titles have different lengths.</w:t>
      </w:r>
    </w:p>
    <w:p>
      <w:pPr>
        <w:pStyle w:val="Heading2"/>
      </w:pPr>
      <w:r>
        <w:t>4.2 Scholarships finder</w:t>
      </w:r>
    </w:p>
    <w:p>
      <w:r>
        <w:rPr>
          <w:rFonts w:ascii="Calibri" w:hAnsi="Calibri"/>
          <w:b/>
          <w:sz w:val="22"/>
        </w:rPr>
        <w:t xml:space="preserve">Purpose: </w:t>
      </w:r>
      <w:r>
        <w:rPr>
          <w:rFonts w:ascii="Calibri" w:hAnsi="Calibri"/>
          <w:i w:val="0"/>
          <w:sz w:val="22"/>
        </w:rPr>
        <w:t>Displays published programs in compact cards and helps the applicant narrow the list without reading every program in full.</w:t>
      </w:r>
    </w:p>
    <w:p>
      <w:r>
        <w:rPr>
          <w:rFonts w:ascii="Calibri" w:hAnsi="Calibri"/>
          <w:b/>
          <w:sz w:val="22"/>
        </w:rPr>
        <w:t xml:space="preserve">Search and filters: </w:t>
      </w:r>
      <w:r>
        <w:rPr>
          <w:rFonts w:ascii="Calibri" w:hAnsi="Calibri"/>
          <w:i w:val="0"/>
          <w:sz w:val="22"/>
        </w:rPr>
        <w:t>Keyword, saved-only, deadline, education level, school type, course or track, year or grade, location coverage, program location, selection process, and document requirements.</w:t>
      </w:r>
    </w:p>
    <w:p>
      <w:r>
        <w:rPr>
          <w:rFonts w:ascii="Calibri" w:hAnsi="Calibri"/>
          <w:b/>
          <w:sz w:val="22"/>
        </w:rPr>
        <w:t xml:space="preserve">Card information: </w:t>
      </w:r>
      <w:r>
        <w:rPr>
          <w:rFonts w:ascii="Calibri" w:hAnsi="Calibri"/>
          <w:i w:val="0"/>
          <w:sz w:val="22"/>
        </w:rPr>
        <w:t>Program logo, title, provider, category or target level, short description, match guide, deadline, distance when both locations are available, and a compact benefit summary.</w:t>
      </w:r>
    </w:p>
    <w:p>
      <w:pPr>
        <w:pStyle w:val="GuideBullet"/>
      </w:pPr>
      <w:r>
        <w:rPr>
          <w:rFonts w:ascii="Calibri" w:hAnsi="Calibri"/>
          <w:b/>
          <w:sz w:val="22"/>
        </w:rPr>
        <w:t xml:space="preserve">Quick view or Preview: </w:t>
      </w:r>
      <w:r>
        <w:rPr>
          <w:rFonts w:ascii="Calibri" w:hAnsi="Calibri"/>
          <w:sz w:val="22"/>
        </w:rPr>
        <w:t>Opens a modal with more program information while keeping the applicant on the finder page.</w:t>
      </w:r>
    </w:p>
    <w:p>
      <w:pPr>
        <w:pStyle w:val="GuideBullet"/>
      </w:pPr>
      <w:r>
        <w:rPr>
          <w:rFonts w:ascii="Calibri" w:hAnsi="Calibri"/>
          <w:b/>
          <w:sz w:val="22"/>
        </w:rPr>
        <w:t xml:space="preserve">More details: </w:t>
      </w:r>
      <w:r>
        <w:rPr>
          <w:rFonts w:ascii="Calibri" w:hAnsi="Calibri"/>
          <w:sz w:val="22"/>
        </w:rPr>
        <w:t>From the quick-view modal, opens the complete individual scholarship page.</w:t>
      </w:r>
    </w:p>
    <w:p>
      <w:pPr>
        <w:pStyle w:val="GuideBullet"/>
      </w:pPr>
      <w:r>
        <w:rPr>
          <w:rFonts w:ascii="Calibri" w:hAnsi="Calibri"/>
          <w:b/>
          <w:sz w:val="22"/>
        </w:rPr>
        <w:t xml:space="preserve">Save: </w:t>
      </w:r>
      <w:r>
        <w:rPr>
          <w:rFonts w:ascii="Calibri" w:hAnsi="Calibri"/>
          <w:sz w:val="22"/>
        </w:rPr>
        <w:t>Adds the program to Saved Programs. The same button removes it when already saved.</w:t>
      </w:r>
    </w:p>
    <w:p>
      <w:pPr>
        <w:pStyle w:val="GuideBullet"/>
      </w:pPr>
      <w:r>
        <w:rPr>
          <w:rFonts w:ascii="Calibri" w:hAnsi="Calibri"/>
          <w:b/>
          <w:sz w:val="22"/>
        </w:rPr>
        <w:t xml:space="preserve">View details: </w:t>
      </w:r>
      <w:r>
        <w:rPr>
          <w:rFonts w:ascii="Calibri" w:hAnsi="Calibri"/>
          <w:sz w:val="22"/>
        </w:rPr>
        <w:t>Opens the complete scholarship details page. This remains available even when quick view is present.</w:t>
      </w:r>
    </w:p>
    <w:p>
      <w:pPr>
        <w:pStyle w:val="GuideBullet"/>
      </w:pPr>
      <w:r>
        <w:rPr>
          <w:rFonts w:ascii="Calibri" w:hAnsi="Calibri"/>
          <w:b/>
          <w:sz w:val="22"/>
        </w:rPr>
        <w:t xml:space="preserve">Start application: </w:t>
      </w:r>
      <w:r>
        <w:rPr>
          <w:rFonts w:ascii="Calibri" w:hAnsi="Calibri"/>
          <w:sz w:val="22"/>
        </w:rPr>
        <w:t>Opens the application wizard with that scholarship already selected. Eligibility and profile blockers are still enforced.</w:t>
      </w:r>
    </w:p>
    <w:p>
      <w:pPr>
        <w:pStyle w:val="GuideBullet"/>
      </w:pPr>
      <w:r>
        <w:rPr>
          <w:rFonts w:ascii="Calibri" w:hAnsi="Calibri"/>
          <w:b/>
          <w:sz w:val="22"/>
        </w:rPr>
        <w:t xml:space="preserve">Clear filters: </w:t>
      </w:r>
      <w:r>
        <w:rPr>
          <w:rFonts w:ascii="Calibri" w:hAnsi="Calibri"/>
          <w:sz w:val="22"/>
        </w:rPr>
        <w:t>Restores the full published list.</w:t>
      </w:r>
    </w:p>
    <w:p>
      <w:pPr>
        <w:pStyle w:val="Heading2"/>
      </w:pPr>
      <w:r>
        <w:t>4.3 Scholarship details</w:t>
      </w:r>
    </w:p>
    <w:p>
      <w:r>
        <w:rPr>
          <w:rFonts w:ascii="Calibri" w:hAnsi="Calibri"/>
          <w:b/>
          <w:sz w:val="22"/>
        </w:rPr>
        <w:t xml:space="preserve">Purpose: </w:t>
      </w:r>
      <w:r>
        <w:rPr>
          <w:rFonts w:ascii="Calibri" w:hAnsi="Calibri"/>
          <w:i w:val="0"/>
          <w:sz w:val="22"/>
        </w:rPr>
        <w:t>Gives an applicant enough information to decide whether to prepare or apply without overwhelming the page.</w:t>
      </w:r>
    </w:p>
    <w:p>
      <w:pPr>
        <w:pStyle w:val="GuideBullet"/>
      </w:pPr>
      <w:r>
        <w:rPr>
          <w:rFonts w:ascii="Calibri" w:hAnsi="Calibri"/>
          <w:b/>
          <w:sz w:val="22"/>
        </w:rPr>
        <w:t xml:space="preserve">Program overview: </w:t>
      </w:r>
      <w:r>
        <w:rPr>
          <w:rFonts w:ascii="Calibri" w:hAnsi="Calibri"/>
          <w:sz w:val="22"/>
        </w:rPr>
        <w:t>Shows the provider, category, target education level, deadline, slots, application method, description, and logo.</w:t>
      </w:r>
    </w:p>
    <w:p>
      <w:pPr>
        <w:pStyle w:val="GuideBullet"/>
      </w:pPr>
      <w:r>
        <w:rPr>
          <w:rFonts w:ascii="Calibri" w:hAnsi="Calibri"/>
          <w:b/>
          <w:sz w:val="22"/>
        </w:rPr>
        <w:t xml:space="preserve">Profile readiness: </w:t>
      </w:r>
      <w:r>
        <w:rPr>
          <w:rFonts w:ascii="Calibri" w:hAnsi="Calibri"/>
          <w:sz w:val="22"/>
        </w:rPr>
        <w:t>Shows whether required applicant profile data is complete and identifies what must be finished before applying.</w:t>
      </w:r>
    </w:p>
    <w:p>
      <w:pPr>
        <w:pStyle w:val="GuideBullet"/>
      </w:pPr>
      <w:r>
        <w:rPr>
          <w:rFonts w:ascii="Calibri" w:hAnsi="Calibri"/>
          <w:b/>
          <w:sz w:val="22"/>
        </w:rPr>
        <w:t xml:space="preserve">Support package: </w:t>
      </w:r>
      <w:r>
        <w:rPr>
          <w:rFonts w:ascii="Calibri" w:hAnsi="Calibri"/>
          <w:sz w:val="22"/>
        </w:rPr>
        <w:t>Shows cash and non-cash benefits such as tuition, allowance, supplies, equipment, transport, training, mentoring, or other assistance. It is not limited to award money.</w:t>
      </w:r>
    </w:p>
    <w:p>
      <w:pPr>
        <w:pStyle w:val="GuideBullet"/>
      </w:pPr>
      <w:r>
        <w:rPr>
          <w:rFonts w:ascii="Calibri" w:hAnsi="Calibri"/>
          <w:b/>
          <w:sz w:val="22"/>
        </w:rPr>
        <w:t xml:space="preserve">Eligibility: </w:t>
      </w:r>
      <w:r>
        <w:rPr>
          <w:rFonts w:ascii="Calibri" w:hAnsi="Calibri"/>
          <w:sz w:val="22"/>
        </w:rPr>
        <w:t>Compares the saved profile with academic, education, school, course, level, household, and location rules.</w:t>
      </w:r>
    </w:p>
    <w:p>
      <w:pPr>
        <w:pStyle w:val="GuideBullet"/>
      </w:pPr>
      <w:r>
        <w:rPr>
          <w:rFonts w:ascii="Calibri" w:hAnsi="Calibri"/>
          <w:b/>
          <w:sz w:val="22"/>
        </w:rPr>
        <w:t xml:space="preserve">Documents: </w:t>
      </w:r>
      <w:r>
        <w:rPr>
          <w:rFonts w:ascii="Calibri" w:hAnsi="Calibri"/>
          <w:sz w:val="22"/>
        </w:rPr>
        <w:t>Lists files the provider expects and indicates which reusable files are already prepared.</w:t>
      </w:r>
    </w:p>
    <w:p>
      <w:pPr>
        <w:pStyle w:val="GuideBullet"/>
      </w:pPr>
      <w:r>
        <w:rPr>
          <w:rFonts w:ascii="Calibri" w:hAnsi="Calibri"/>
          <w:b/>
          <w:sz w:val="22"/>
        </w:rPr>
        <w:t xml:space="preserve">Selection process: </w:t>
      </w:r>
      <w:r>
        <w:rPr>
          <w:rFonts w:ascii="Calibri" w:hAnsi="Calibri"/>
          <w:sz w:val="22"/>
        </w:rPr>
        <w:t>Shows screening as provider review and displays optional exam or interview stages plus distribution when configured.</w:t>
      </w:r>
    </w:p>
    <w:p>
      <w:pPr>
        <w:pStyle w:val="GuideBullet"/>
      </w:pPr>
      <w:r>
        <w:rPr>
          <w:rFonts w:ascii="Calibri" w:hAnsi="Calibri"/>
          <w:b/>
          <w:sz w:val="22"/>
        </w:rPr>
        <w:t xml:space="preserve">Possible commitments: </w:t>
      </w:r>
      <w:r>
        <w:rPr>
          <w:rFonts w:ascii="Calibri" w:hAnsi="Calibri"/>
          <w:sz w:val="22"/>
        </w:rPr>
        <w:t>Shows possible renewal, service, conduct, or reporting expectations that may apply after acceptance. The provider explains final obligations to accepted recipients.</w:t>
      </w:r>
    </w:p>
    <w:p>
      <w:pPr>
        <w:pStyle w:val="GuideBullet"/>
      </w:pPr>
      <w:r>
        <w:rPr>
          <w:rFonts w:ascii="Calibri" w:hAnsi="Calibri"/>
          <w:b/>
          <w:sz w:val="22"/>
        </w:rPr>
        <w:t xml:space="preserve">Provider contact: </w:t>
      </w:r>
      <w:r>
        <w:rPr>
          <w:rFonts w:ascii="Calibri" w:hAnsi="Calibri"/>
          <w:sz w:val="22"/>
        </w:rPr>
        <w:t>Shows the official contact details entered for the program.</w:t>
      </w:r>
    </w:p>
    <w:p>
      <w:pPr>
        <w:pStyle w:val="GuideBullet"/>
      </w:pPr>
      <w:r>
        <w:rPr>
          <w:rFonts w:ascii="Calibri" w:hAnsi="Calibri"/>
          <w:b/>
          <w:sz w:val="22"/>
        </w:rPr>
        <w:t xml:space="preserve">Program location: </w:t>
      </w:r>
      <w:r>
        <w:rPr>
          <w:rFonts w:ascii="Calibri" w:hAnsi="Calibri"/>
          <w:sz w:val="22"/>
        </w:rPr>
        <w:t>Shows the address and an optional map preview. Distance uses the applicant pin when both locations are available.</w:t>
      </w:r>
    </w:p>
    <w:p>
      <w:pPr>
        <w:pStyle w:val="GuideBullet"/>
      </w:pPr>
      <w:r>
        <w:rPr>
          <w:rFonts w:ascii="Calibri" w:hAnsi="Calibri"/>
          <w:b/>
          <w:sz w:val="22"/>
        </w:rPr>
        <w:t xml:space="preserve">Save program: </w:t>
      </w:r>
      <w:r>
        <w:rPr>
          <w:rFonts w:ascii="Calibri" w:hAnsi="Calibri"/>
          <w:sz w:val="22"/>
        </w:rPr>
        <w:t>Adds or removes the program from the applicant's saved list.</w:t>
      </w:r>
    </w:p>
    <w:p>
      <w:pPr>
        <w:pStyle w:val="GuideBullet"/>
      </w:pPr>
      <w:r>
        <w:rPr>
          <w:rFonts w:ascii="Calibri" w:hAnsi="Calibri"/>
          <w:b/>
          <w:sz w:val="22"/>
        </w:rPr>
        <w:t xml:space="preserve">Prepare documents: </w:t>
      </w:r>
      <w:r>
        <w:rPr>
          <w:rFonts w:ascii="Calibri" w:hAnsi="Calibri"/>
          <w:sz w:val="22"/>
        </w:rPr>
        <w:t>Opens Documents so common files can be added before applying.</w:t>
      </w:r>
    </w:p>
    <w:p>
      <w:pPr>
        <w:pStyle w:val="GuideBullet"/>
      </w:pPr>
      <w:r>
        <w:rPr>
          <w:rFonts w:ascii="Calibri" w:hAnsi="Calibri"/>
          <w:b/>
          <w:sz w:val="22"/>
        </w:rPr>
        <w:t xml:space="preserve">Start application: </w:t>
      </w:r>
      <w:r>
        <w:rPr>
          <w:rFonts w:ascii="Calibri" w:hAnsi="Calibri"/>
          <w:sz w:val="22"/>
        </w:rPr>
        <w:t>Opens the wizard for this program.</w:t>
      </w:r>
    </w:p>
    <w:p>
      <w:pPr>
        <w:pStyle w:val="GuideBullet"/>
      </w:pPr>
      <w:r>
        <w:rPr>
          <w:rFonts w:ascii="Calibri" w:hAnsi="Calibri"/>
          <w:b/>
          <w:sz w:val="22"/>
        </w:rPr>
        <w:t xml:space="preserve">View map: </w:t>
      </w:r>
      <w:r>
        <w:rPr>
          <w:rFonts w:ascii="Calibri" w:hAnsi="Calibri"/>
          <w:sz w:val="22"/>
        </w:rPr>
        <w:t>Opens the location modal.</w:t>
      </w:r>
    </w:p>
    <w:p>
      <w:pPr>
        <w:pStyle w:val="GuideBullet"/>
      </w:pPr>
      <w:r>
        <w:rPr>
          <w:rFonts w:ascii="Calibri" w:hAnsi="Calibri"/>
          <w:b/>
          <w:sz w:val="22"/>
        </w:rPr>
        <w:t xml:space="preserve">Back to scholarships: </w:t>
      </w:r>
      <w:r>
        <w:rPr>
          <w:rFonts w:ascii="Calibri" w:hAnsi="Calibri"/>
          <w:sz w:val="22"/>
        </w:rPr>
        <w:t>Returns to the finder and its program list.</w:t>
      </w:r>
    </w:p>
    <w:p>
      <w:pPr>
        <w:pStyle w:val="Heading2"/>
      </w:pPr>
      <w:r>
        <w:t>4.4 Applicant profile</w:t>
      </w:r>
    </w:p>
    <w:p>
      <w:r>
        <w:rPr>
          <w:rFonts w:ascii="Calibri" w:hAnsi="Calibri"/>
          <w:b/>
          <w:sz w:val="22"/>
        </w:rPr>
        <w:t xml:space="preserve">Purpose: </w:t>
      </w:r>
      <w:r>
        <w:rPr>
          <w:rFonts w:ascii="Calibri" w:hAnsi="Calibri"/>
          <w:i w:val="0"/>
          <w:sz w:val="22"/>
        </w:rPr>
        <w:t>Stores the learner information used for eligibility, matching, distance, communication, provider review, and admin verification. The form changes according to education level and account-manager context.</w:t>
      </w:r>
    </w:p>
    <w:p>
      <w:r>
        <w:rPr>
          <w:rFonts w:ascii="Calibri" w:hAnsi="Calibri"/>
          <w:i w:val="0"/>
          <w:sz w:val="22"/>
        </w:rPr>
        <w:t>The profile is divided into real pages rather than one long form:</w:t>
      </w:r>
    </w:p>
    <w:p>
      <w:pPr>
        <w:pStyle w:val="GuideNumber"/>
      </w:pPr>
      <w:r>
        <w:rPr>
          <w:rFonts w:ascii="Calibri" w:hAnsi="Calibri"/>
          <w:b/>
          <w:sz w:val="22"/>
        </w:rPr>
        <w:t xml:space="preserve">Personal: </w:t>
      </w:r>
      <w:r>
        <w:rPr>
          <w:rFonts w:ascii="Calibri" w:hAnsi="Calibri"/>
          <w:sz w:val="22"/>
        </w:rPr>
        <w:t>Name, suffix, gender, birthdate, contact number, and who manages the account.</w:t>
      </w:r>
    </w:p>
    <w:p>
      <w:pPr>
        <w:pStyle w:val="GuideNumber"/>
      </w:pPr>
      <w:r>
        <w:rPr>
          <w:rFonts w:ascii="Calibri" w:hAnsi="Calibri"/>
          <w:b/>
          <w:sz w:val="22"/>
        </w:rPr>
        <w:t xml:space="preserve">Learning: </w:t>
      </w:r>
      <w:r>
        <w:rPr>
          <w:rFonts w:ascii="Calibri" w:hAnsi="Calibri"/>
          <w:sz w:val="22"/>
        </w:rPr>
        <w:t>Education level, school, school type, learner reference number, course or strand when relevant, year or grade, enrollment status, grading scale, and grade value when the chosen scale is numeric.</w:t>
      </w:r>
    </w:p>
    <w:p>
      <w:pPr>
        <w:pStyle w:val="GuideNumber"/>
      </w:pPr>
      <w:r>
        <w:rPr>
          <w:rFonts w:ascii="Calibri" w:hAnsi="Calibri"/>
          <w:b/>
          <w:sz w:val="22"/>
        </w:rPr>
        <w:t xml:space="preserve">Household: </w:t>
      </w:r>
      <w:r>
        <w:rPr>
          <w:rFonts w:ascii="Calibri" w:hAnsi="Calibri"/>
          <w:sz w:val="22"/>
        </w:rPr>
        <w:t>Income bracket, household size, and support needs.</w:t>
      </w:r>
    </w:p>
    <w:p>
      <w:pPr>
        <w:pStyle w:val="GuideNumber"/>
      </w:pPr>
      <w:r>
        <w:rPr>
          <w:rFonts w:ascii="Calibri" w:hAnsi="Calibri"/>
          <w:b/>
          <w:sz w:val="22"/>
        </w:rPr>
        <w:t xml:space="preserve">Location: </w:t>
      </w:r>
      <w:r>
        <w:rPr>
          <w:rFonts w:ascii="Calibri" w:hAnsi="Calibri"/>
          <w:sz w:val="22"/>
        </w:rPr>
        <w:t>Address, barangay, city, province, region, and optional map pin.</w:t>
      </w:r>
    </w:p>
    <w:p>
      <w:pPr>
        <w:pStyle w:val="GuideNumber"/>
      </w:pPr>
      <w:r>
        <w:rPr>
          <w:rFonts w:ascii="Calibri" w:hAnsi="Calibri"/>
          <w:b/>
          <w:sz w:val="22"/>
        </w:rPr>
        <w:t xml:space="preserve">Preferences: </w:t>
      </w:r>
      <w:r>
        <w:rPr>
          <w:rFonts w:ascii="Calibri" w:hAnsi="Calibri"/>
          <w:sz w:val="22"/>
        </w:rPr>
        <w:t>Preferred scholarship categories, preferred locations, willingness to relocate, and scholarship goal. These improve ordering but are not all application blockers.</w:t>
      </w:r>
    </w:p>
    <w:p>
      <w:pPr>
        <w:pStyle w:val="GuideNumber"/>
      </w:pPr>
      <w:r>
        <w:rPr>
          <w:rFonts w:ascii="Calibri" w:hAnsi="Calibri"/>
          <w:b/>
          <w:sz w:val="22"/>
        </w:rPr>
        <w:t xml:space="preserve">Guardian: </w:t>
      </w:r>
      <w:r>
        <w:rPr>
          <w:rFonts w:ascii="Calibri" w:hAnsi="Calibri"/>
          <w:sz w:val="22"/>
        </w:rPr>
        <w:t>Guardian name, relationship, contact, email, and whether the guardian owns the account. This page appears when age or account context makes it relevant.</w:t>
      </w:r>
    </w:p>
    <w:p>
      <w:pPr>
        <w:pStyle w:val="GuideNumber"/>
      </w:pPr>
      <w:r>
        <w:rPr>
          <w:rFonts w:ascii="Calibri" w:hAnsi="Calibri"/>
          <w:b/>
          <w:sz w:val="22"/>
        </w:rPr>
        <w:t xml:space="preserve">Verification: </w:t>
      </w:r>
      <w:r>
        <w:rPr>
          <w:rFonts w:ascii="Calibri" w:hAnsi="Calibri"/>
          <w:sz w:val="22"/>
        </w:rPr>
        <w:t>Up to three identity or school proofs, including school ID, government ID, enrollment certificate, birth certificate, or other official proof.</w:t>
      </w:r>
    </w:p>
    <w:p>
      <w:pPr>
        <w:pStyle w:val="GuideNumber"/>
      </w:pPr>
      <w:r>
        <w:rPr>
          <w:rFonts w:ascii="Calibri" w:hAnsi="Calibri"/>
          <w:b/>
          <w:sz w:val="22"/>
        </w:rPr>
        <w:t xml:space="preserve">Review: </w:t>
      </w:r>
      <w:r>
        <w:rPr>
          <w:rFonts w:ascii="Calibri" w:hAnsi="Calibri"/>
          <w:sz w:val="22"/>
        </w:rPr>
        <w:t>Summarizes required readiness, optional matching boosters, location, guardian context, and verification status before applying.</w:t>
      </w:r>
    </w:p>
    <w:p>
      <w:pPr>
        <w:pStyle w:val="GuideBullet"/>
      </w:pPr>
      <w:r>
        <w:rPr>
          <w:rFonts w:ascii="Calibri" w:hAnsi="Calibri"/>
          <w:b/>
          <w:sz w:val="22"/>
        </w:rPr>
        <w:t xml:space="preserve">Previous and Next: </w:t>
      </w:r>
      <w:r>
        <w:rPr>
          <w:rFonts w:ascii="Calibri" w:hAnsi="Calibri"/>
          <w:sz w:val="22"/>
        </w:rPr>
        <w:t>Move between profile pages without shrinking the form into a single scrolling block.</w:t>
      </w:r>
    </w:p>
    <w:p>
      <w:pPr>
        <w:pStyle w:val="GuideBullet"/>
      </w:pPr>
      <w:r>
        <w:rPr>
          <w:rFonts w:ascii="Calibri" w:hAnsi="Calibri"/>
          <w:b/>
          <w:sz w:val="22"/>
        </w:rPr>
        <w:t xml:space="preserve">Save: </w:t>
      </w:r>
      <w:r>
        <w:rPr>
          <w:rFonts w:ascii="Calibri" w:hAnsi="Calibri"/>
          <w:sz w:val="22"/>
        </w:rPr>
        <w:t>Validates and stores the current profile data. Matching results use the latest saved values.</w:t>
      </w:r>
    </w:p>
    <w:p>
      <w:pPr>
        <w:pStyle w:val="GuideBullet"/>
      </w:pPr>
      <w:r>
        <w:rPr>
          <w:rFonts w:ascii="Calibri" w:hAnsi="Calibri"/>
          <w:b/>
          <w:sz w:val="22"/>
        </w:rPr>
        <w:t xml:space="preserve">Open map: </w:t>
      </w:r>
      <w:r>
        <w:rPr>
          <w:rFonts w:ascii="Calibri" w:hAnsi="Calibri"/>
          <w:sz w:val="22"/>
        </w:rPr>
        <w:t>Searches an address or sets a pin for distance visualization.</w:t>
      </w:r>
    </w:p>
    <w:p>
      <w:pPr>
        <w:pStyle w:val="GuideBullet"/>
      </w:pPr>
      <w:r>
        <w:rPr>
          <w:rFonts w:ascii="Calibri" w:hAnsi="Calibri"/>
          <w:b/>
          <w:sz w:val="22"/>
        </w:rPr>
        <w:t xml:space="preserve">Upload proof: </w:t>
      </w:r>
      <w:r>
        <w:rPr>
          <w:rFonts w:ascii="Calibri" w:hAnsi="Calibri"/>
          <w:sz w:val="22"/>
        </w:rPr>
        <w:t>Uploads or replaces the selected proof after document terms are accepted. Files are limited to supported types and 5 MB each.</w:t>
      </w:r>
    </w:p>
    <w:p>
      <w:pPr>
        <w:pStyle w:val="GuideBullet"/>
      </w:pPr>
      <w:r>
        <w:rPr>
          <w:rFonts w:ascii="Calibri" w:hAnsi="Calibri"/>
          <w:b/>
          <w:sz w:val="22"/>
        </w:rPr>
        <w:t xml:space="preserve">View proof: </w:t>
      </w:r>
      <w:r>
        <w:rPr>
          <w:rFonts w:ascii="Calibri" w:hAnsi="Calibri"/>
          <w:sz w:val="22"/>
        </w:rPr>
        <w:t>Opens the applicant's own stored proof through an authorized route.</w:t>
      </w:r>
    </w:p>
    <w:p>
      <w:pPr>
        <w:pStyle w:val="GuideBullet"/>
      </w:pPr>
      <w:r>
        <w:rPr>
          <w:rFonts w:ascii="Calibri" w:hAnsi="Calibri"/>
          <w:b/>
          <w:sz w:val="22"/>
        </w:rPr>
        <w:t xml:space="preserve">Remove proof: </w:t>
      </w:r>
      <w:r>
        <w:rPr>
          <w:rFonts w:ascii="Calibri" w:hAnsi="Calibri"/>
          <w:sz w:val="22"/>
        </w:rPr>
        <w:t>Deletes the file after confirmation.</w:t>
      </w:r>
    </w:p>
    <w:p>
      <w:pPr>
        <w:pStyle w:val="GuideBullet"/>
      </w:pPr>
      <w:r>
        <w:rPr>
          <w:rFonts w:ascii="Calibri" w:hAnsi="Calibri"/>
          <w:b/>
          <w:sz w:val="22"/>
        </w:rPr>
        <w:t xml:space="preserve">Review profile: </w:t>
      </w:r>
      <w:r>
        <w:rPr>
          <w:rFonts w:ascii="Calibri" w:hAnsi="Calibri"/>
          <w:sz w:val="22"/>
        </w:rPr>
        <w:t>Opens the final summary and shows missing required fields.</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Verification reset: </w:t>
            </w:r>
            <w:r>
              <w:rPr>
                <w:rFonts w:ascii="Calibri" w:hAnsi="Calibri"/>
                <w:sz w:val="22"/>
              </w:rPr>
              <w:t>Replacing or removing profile proof clears the previous verification result. The profile returns to Pending when proof remains, or Unsubmitted when none remains, and an admin must verify it again.</w:t>
            </w:r>
          </w:p>
        </w:tc>
      </w:tr>
    </w:tbl>
    <w:p>
      <w:pPr>
        <w:spacing w:after="0"/>
      </w:pPr>
    </w:p>
    <w:p>
      <w:pPr>
        <w:pStyle w:val="Heading2"/>
      </w:pPr>
      <w:r>
        <w:t>4.5 Documents</w:t>
      </w:r>
    </w:p>
    <w:p>
      <w:r>
        <w:rPr>
          <w:rFonts w:ascii="Calibri" w:hAnsi="Calibri"/>
          <w:b/>
          <w:sz w:val="22"/>
        </w:rPr>
        <w:t xml:space="preserve">Purpose: </w:t>
      </w:r>
      <w:r>
        <w:rPr>
          <w:rFonts w:ascii="Calibri" w:hAnsi="Calibri"/>
          <w:i w:val="0"/>
          <w:sz w:val="22"/>
        </w:rPr>
        <w:t>Lets applicants prepare common scholarship documents once before selecting a specific program. It does not require an existing application.</w:t>
      </w:r>
    </w:p>
    <w:p>
      <w:r>
        <w:rPr>
          <w:rFonts w:ascii="Calibri" w:hAnsi="Calibri"/>
          <w:i w:val="0"/>
          <w:sz w:val="22"/>
        </w:rPr>
        <w:t>The page shows common document types directly instead of asking the applicant to type or select an unknown document name. Examples include an application form, enrollment certificate, latest grades, transcript, school ID, birth certificate, good moral certificate, residency or indigency certificate, guardian ID, proof of income, government ID, photo, admission letter, and recommendation letter.</w:t>
      </w:r>
    </w:p>
    <w:p>
      <w:pPr>
        <w:pStyle w:val="GuideBullet"/>
      </w:pPr>
      <w:r>
        <w:rPr>
          <w:rFonts w:ascii="Calibri" w:hAnsi="Calibri"/>
          <w:b/>
          <w:sz w:val="22"/>
        </w:rPr>
        <w:t xml:space="preserve">Upload: </w:t>
      </w:r>
      <w:r>
        <w:rPr>
          <w:rFonts w:ascii="Calibri" w:hAnsi="Calibri"/>
          <w:sz w:val="22"/>
        </w:rPr>
        <w:t>Attaches a file to that named document type after terms are accepted.</w:t>
      </w:r>
    </w:p>
    <w:p>
      <w:pPr>
        <w:pStyle w:val="GuideBullet"/>
      </w:pPr>
      <w:r>
        <w:rPr>
          <w:rFonts w:ascii="Calibri" w:hAnsi="Calibri"/>
          <w:b/>
          <w:sz w:val="22"/>
        </w:rPr>
        <w:t xml:space="preserve">Replace: </w:t>
      </w:r>
      <w:r>
        <w:rPr>
          <w:rFonts w:ascii="Calibri" w:hAnsi="Calibri"/>
          <w:sz w:val="22"/>
        </w:rPr>
        <w:t>Uploads a newer version of the same document type.</w:t>
      </w:r>
    </w:p>
    <w:p>
      <w:pPr>
        <w:pStyle w:val="GuideBullet"/>
      </w:pPr>
      <w:r>
        <w:rPr>
          <w:rFonts w:ascii="Calibri" w:hAnsi="Calibri"/>
          <w:b/>
          <w:sz w:val="22"/>
        </w:rPr>
        <w:t xml:space="preserve">View: </w:t>
      </w:r>
      <w:r>
        <w:rPr>
          <w:rFonts w:ascii="Calibri" w:hAnsi="Calibri"/>
          <w:sz w:val="22"/>
        </w:rPr>
        <w:t>Opens the stored file in the browser when supported.</w:t>
      </w:r>
    </w:p>
    <w:p>
      <w:pPr>
        <w:pStyle w:val="GuideBullet"/>
      </w:pPr>
      <w:r>
        <w:rPr>
          <w:rFonts w:ascii="Calibri" w:hAnsi="Calibri"/>
          <w:b/>
          <w:sz w:val="22"/>
        </w:rPr>
        <w:t xml:space="preserve">Download: </w:t>
      </w:r>
      <w:r>
        <w:rPr>
          <w:rFonts w:ascii="Calibri" w:hAnsi="Calibri"/>
          <w:sz w:val="22"/>
        </w:rPr>
        <w:t>Downloads the applicant's own stored copy.</w:t>
      </w:r>
    </w:p>
    <w:p>
      <w:pPr>
        <w:pStyle w:val="GuideBullet"/>
      </w:pPr>
      <w:r>
        <w:rPr>
          <w:rFonts w:ascii="Calibri" w:hAnsi="Calibri"/>
          <w:b/>
          <w:sz w:val="22"/>
        </w:rPr>
        <w:t xml:space="preserve">Remove: </w:t>
      </w:r>
      <w:r>
        <w:rPr>
          <w:rFonts w:ascii="Calibri" w:hAnsi="Calibri"/>
          <w:sz w:val="22"/>
        </w:rPr>
        <w:t>Deletes the reusable document after confirmation.</w:t>
      </w:r>
    </w:p>
    <w:p>
      <w:pPr>
        <w:pStyle w:val="GuideBullet"/>
      </w:pPr>
      <w:r>
        <w:rPr>
          <w:rFonts w:ascii="Calibri" w:hAnsi="Calibri"/>
          <w:b/>
          <w:sz w:val="22"/>
        </w:rPr>
        <w:t xml:space="preserve">Find scholarships: </w:t>
      </w:r>
      <w:r>
        <w:rPr>
          <w:rFonts w:ascii="Calibri" w:hAnsi="Calibri"/>
          <w:sz w:val="22"/>
        </w:rPr>
        <w:t>Returns to programs after files are prepared.</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Prepared versus provider-specific files: </w:t>
            </w:r>
            <w:r>
              <w:rPr>
                <w:rFonts w:ascii="Calibri" w:hAnsi="Calibri"/>
                <w:sz w:val="22"/>
              </w:rPr>
              <w:t>Documents is for the most common reusable files. A provider-specific paper that is not part of the common vault is uploaded inside that program's application wizard.</w:t>
            </w:r>
          </w:p>
        </w:tc>
      </w:tr>
    </w:tbl>
    <w:p>
      <w:pPr>
        <w:spacing w:after="0"/>
      </w:pPr>
    </w:p>
    <w:p>
      <w:pPr>
        <w:pStyle w:val="Heading2"/>
      </w:pPr>
      <w:r>
        <w:t>4.6 Applications list and application wizard</w:t>
      </w:r>
    </w:p>
    <w:p>
      <w:r>
        <w:rPr>
          <w:rFonts w:ascii="Calibri" w:hAnsi="Calibri"/>
          <w:b/>
          <w:sz w:val="22"/>
        </w:rPr>
        <w:t xml:space="preserve">Purpose: </w:t>
      </w:r>
      <w:r>
        <w:rPr>
          <w:rFonts w:ascii="Calibri" w:hAnsi="Calibri"/>
          <w:i w:val="0"/>
          <w:sz w:val="22"/>
        </w:rPr>
        <w:t>Shows submitted applications and creates a new application only from the scholarship the applicant selected in Scholarships.</w:t>
      </w:r>
    </w:p>
    <w:p>
      <w:r>
        <w:rPr>
          <w:rFonts w:ascii="Calibri" w:hAnsi="Calibri"/>
          <w:i w:val="0"/>
          <w:sz w:val="22"/>
        </w:rPr>
        <w:t>The four application steps are:</w:t>
      </w:r>
    </w:p>
    <w:p>
      <w:pPr>
        <w:pStyle w:val="GuideNumber"/>
      </w:pPr>
      <w:r>
        <w:rPr>
          <w:rFonts w:ascii="Calibri" w:hAnsi="Calibri"/>
          <w:b/>
          <w:sz w:val="22"/>
        </w:rPr>
        <w:t xml:space="preserve">Program: </w:t>
      </w:r>
      <w:r>
        <w:rPr>
          <w:rFonts w:ascii="Calibri" w:hAnsi="Calibri"/>
          <w:sz w:val="22"/>
        </w:rPr>
        <w:t>Confirms the selected scholarship and prevents a second application to the same program.</w:t>
      </w:r>
    </w:p>
    <w:p>
      <w:pPr>
        <w:pStyle w:val="GuideNumber"/>
      </w:pPr>
      <w:r>
        <w:rPr>
          <w:rFonts w:ascii="Calibri" w:hAnsi="Calibri"/>
          <w:b/>
          <w:sz w:val="22"/>
        </w:rPr>
        <w:t xml:space="preserve">Details: </w:t>
      </w:r>
      <w:r>
        <w:rPr>
          <w:rFonts w:ascii="Calibri" w:hAnsi="Calibri"/>
          <w:sz w:val="22"/>
        </w:rPr>
        <w:t>Shows the benefit package, application method, slots, selection process, eligibility guidance, and possible commitments.</w:t>
      </w:r>
    </w:p>
    <w:p>
      <w:pPr>
        <w:pStyle w:val="GuideNumber"/>
      </w:pPr>
      <w:r>
        <w:rPr>
          <w:rFonts w:ascii="Calibri" w:hAnsi="Calibri"/>
          <w:b/>
          <w:sz w:val="22"/>
        </w:rPr>
        <w:t xml:space="preserve">Documents: </w:t>
      </w:r>
      <w:r>
        <w:rPr>
          <w:rFonts w:ascii="Calibri" w:hAnsi="Calibri"/>
          <w:sz w:val="22"/>
        </w:rPr>
        <w:t>Shows each required file by name. The applicant uploads or replaces the file directly and checks the completed requirement after confirming the file is ready.</w:t>
      </w:r>
    </w:p>
    <w:p>
      <w:pPr>
        <w:pStyle w:val="GuideNumber"/>
      </w:pPr>
      <w:r>
        <w:rPr>
          <w:rFonts w:ascii="Calibri" w:hAnsi="Calibri"/>
          <w:b/>
          <w:sz w:val="22"/>
        </w:rPr>
        <w:t xml:space="preserve">Submit: </w:t>
      </w:r>
      <w:r>
        <w:rPr>
          <w:rFonts w:ascii="Calibri" w:hAnsi="Calibri"/>
          <w:sz w:val="22"/>
        </w:rPr>
        <w:t>Shows a final readiness check, optional applicant note, and application terms before final submission.</w:t>
      </w:r>
    </w:p>
    <w:p>
      <w:pPr>
        <w:pStyle w:val="GuideBullet"/>
      </w:pPr>
      <w:r>
        <w:rPr>
          <w:rFonts w:ascii="Calibri" w:hAnsi="Calibri"/>
          <w:b/>
          <w:sz w:val="22"/>
        </w:rPr>
        <w:t xml:space="preserve">Previous and Continue: </w:t>
      </w:r>
      <w:r>
        <w:rPr>
          <w:rFonts w:ascii="Calibri" w:hAnsi="Calibri"/>
          <w:sz w:val="22"/>
        </w:rPr>
        <w:t>Move through the wizard. Continue stays disabled when the current required step is incomplete.</w:t>
      </w:r>
    </w:p>
    <w:p>
      <w:pPr>
        <w:pStyle w:val="GuideBullet"/>
      </w:pPr>
      <w:r>
        <w:rPr>
          <w:rFonts w:ascii="Calibri" w:hAnsi="Calibri"/>
          <w:b/>
          <w:sz w:val="22"/>
        </w:rPr>
        <w:t xml:space="preserve">Upload document: </w:t>
      </w:r>
      <w:r>
        <w:rPr>
          <w:rFonts w:ascii="Calibri" w:hAnsi="Calibri"/>
          <w:sz w:val="22"/>
        </w:rPr>
        <w:t>Uploads the file for the displayed requirement; no manual requirement selection is needed.</w:t>
      </w:r>
    </w:p>
    <w:p>
      <w:pPr>
        <w:pStyle w:val="GuideBullet"/>
      </w:pPr>
      <w:r>
        <w:rPr>
          <w:rFonts w:ascii="Calibri" w:hAnsi="Calibri"/>
          <w:b/>
          <w:sz w:val="22"/>
        </w:rPr>
        <w:t xml:space="preserve">Replace: </w:t>
      </w:r>
      <w:r>
        <w:rPr>
          <w:rFonts w:ascii="Calibri" w:hAnsi="Calibri"/>
          <w:sz w:val="22"/>
        </w:rPr>
        <w:t>Updates the requirement before submission.</w:t>
      </w:r>
    </w:p>
    <w:p>
      <w:pPr>
        <w:pStyle w:val="GuideBullet"/>
      </w:pPr>
      <w:r>
        <w:rPr>
          <w:rFonts w:ascii="Calibri" w:hAnsi="Calibri"/>
          <w:b/>
          <w:sz w:val="22"/>
        </w:rPr>
        <w:t xml:space="preserve">View: </w:t>
      </w:r>
      <w:r>
        <w:rPr>
          <w:rFonts w:ascii="Calibri" w:hAnsi="Calibri"/>
          <w:sz w:val="22"/>
        </w:rPr>
        <w:t>Opens the uploaded file for a final check.</w:t>
      </w:r>
    </w:p>
    <w:p>
      <w:pPr>
        <w:pStyle w:val="GuideBullet"/>
      </w:pPr>
      <w:r>
        <w:rPr>
          <w:rFonts w:ascii="Calibri" w:hAnsi="Calibri"/>
          <w:b/>
          <w:sz w:val="22"/>
        </w:rPr>
        <w:t xml:space="preserve">Submit application: </w:t>
      </w:r>
      <w:r>
        <w:rPr>
          <w:rFonts w:ascii="Calibri" w:hAnsi="Calibri"/>
          <w:sz w:val="22"/>
        </w:rPr>
        <w:t>Creates one application, snapshots the program rules and DSS result, copies the relevant document links or files, records terms acceptance, and notifies the provider.</w:t>
      </w:r>
    </w:p>
    <w:p>
      <w:pPr>
        <w:pStyle w:val="GuideBullet"/>
      </w:pPr>
      <w:r>
        <w:rPr>
          <w:rFonts w:ascii="Calibri" w:hAnsi="Calibri"/>
          <w:b/>
          <w:sz w:val="22"/>
        </w:rPr>
        <w:t xml:space="preserve">View application: </w:t>
      </w:r>
      <w:r>
        <w:rPr>
          <w:rFonts w:ascii="Calibri" w:hAnsi="Calibri"/>
          <w:sz w:val="22"/>
        </w:rPr>
        <w:t>Opens the full tracking page for a submitted application.</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Application blockers: </w:t>
            </w:r>
            <w:r>
              <w:rPr>
                <w:rFonts w:ascii="Calibri" w:hAnsi="Calibri"/>
                <w:sz w:val="22"/>
              </w:rPr>
              <w:t>Submission is blocked when required profile readiness is incomplete, a hard eligibility rule fails, a required file is not confirmed, terms are not accepted, the deadline or program status prevents applying, or the applicant already applied to the same program.</w:t>
            </w:r>
          </w:p>
        </w:tc>
      </w:tr>
    </w:tbl>
    <w:p>
      <w:pPr>
        <w:spacing w:after="0"/>
      </w:pPr>
    </w:p>
    <w:p>
      <w:pPr>
        <w:pStyle w:val="Heading2"/>
      </w:pPr>
      <w:r>
        <w:t>4.7 Application details</w:t>
      </w:r>
    </w:p>
    <w:p>
      <w:r>
        <w:rPr>
          <w:rFonts w:ascii="Calibri" w:hAnsi="Calibri"/>
          <w:b/>
          <w:sz w:val="22"/>
        </w:rPr>
        <w:t xml:space="preserve">Purpose: </w:t>
      </w:r>
      <w:r>
        <w:rPr>
          <w:rFonts w:ascii="Calibri" w:hAnsi="Calibri"/>
          <w:i w:val="0"/>
          <w:sz w:val="22"/>
        </w:rPr>
        <w:t>Shows what the applicant needs after submission without exposing provider-only controls.</w:t>
      </w:r>
    </w:p>
    <w:p>
      <w:pPr>
        <w:pStyle w:val="GuideBullet"/>
      </w:pPr>
      <w:r>
        <w:rPr>
          <w:rFonts w:ascii="Calibri" w:hAnsi="Calibri"/>
          <w:b/>
          <w:sz w:val="22"/>
        </w:rPr>
        <w:t xml:space="preserve">Current status and action: </w:t>
      </w:r>
      <w:r>
        <w:rPr>
          <w:rFonts w:ascii="Calibri" w:hAnsi="Calibri"/>
          <w:sz w:val="22"/>
        </w:rPr>
        <w:t>Shows the latest stage and the next useful applicant action.</w:t>
      </w:r>
    </w:p>
    <w:p>
      <w:pPr>
        <w:pStyle w:val="GuideBullet"/>
      </w:pPr>
      <w:r>
        <w:rPr>
          <w:rFonts w:ascii="Calibri" w:hAnsi="Calibri"/>
          <w:b/>
          <w:sz w:val="22"/>
        </w:rPr>
        <w:t xml:space="preserve">Selection journey: </w:t>
      </w:r>
      <w:r>
        <w:rPr>
          <w:rFonts w:ascii="Calibri" w:hAnsi="Calibri"/>
          <w:sz w:val="22"/>
        </w:rPr>
        <w:t>Explains completed, current, and future stages configured by the provider.</w:t>
      </w:r>
    </w:p>
    <w:p>
      <w:pPr>
        <w:pStyle w:val="GuideBullet"/>
      </w:pPr>
      <w:r>
        <w:rPr>
          <w:rFonts w:ascii="Calibri" w:hAnsi="Calibri"/>
          <w:b/>
          <w:sz w:val="22"/>
        </w:rPr>
        <w:t xml:space="preserve">Schedule: </w:t>
      </w:r>
      <w:r>
        <w:rPr>
          <w:rFonts w:ascii="Calibri" w:hAnsi="Calibri"/>
          <w:sz w:val="22"/>
        </w:rPr>
        <w:t>Displays compact, collapsible exam, interview, or distribution cards. Opening a card reveals the date, mode, address or private link, instructions, attendance, and result when available. Applicants do not need to click an acknowledgement button.</w:t>
      </w:r>
    </w:p>
    <w:p>
      <w:pPr>
        <w:pStyle w:val="GuideBullet"/>
      </w:pPr>
      <w:r>
        <w:rPr>
          <w:rFonts w:ascii="Calibri" w:hAnsi="Calibri"/>
          <w:b/>
          <w:sz w:val="22"/>
        </w:rPr>
        <w:t xml:space="preserve">Benefit package: </w:t>
      </w:r>
      <w:r>
        <w:rPr>
          <w:rFonts w:ascii="Calibri" w:hAnsi="Calibri"/>
          <w:sz w:val="22"/>
        </w:rPr>
        <w:t>Shows all cash and non-cash benefits, not only an award amount.</w:t>
      </w:r>
    </w:p>
    <w:p>
      <w:pPr>
        <w:pStyle w:val="GuideBullet"/>
      </w:pPr>
      <w:r>
        <w:rPr>
          <w:rFonts w:ascii="Calibri" w:hAnsi="Calibri"/>
          <w:b/>
          <w:sz w:val="22"/>
        </w:rPr>
        <w:t xml:space="preserve">Program summary: </w:t>
      </w:r>
      <w:r>
        <w:rPr>
          <w:rFonts w:ascii="Calibri" w:hAnsi="Calibri"/>
          <w:sz w:val="22"/>
        </w:rPr>
        <w:t>Shows deadline, mode, slots, provider contact, location, and the program applied for.</w:t>
      </w:r>
    </w:p>
    <w:p>
      <w:pPr>
        <w:pStyle w:val="GuideBullet"/>
      </w:pPr>
      <w:r>
        <w:rPr>
          <w:rFonts w:ascii="Calibri" w:hAnsi="Calibri"/>
          <w:b/>
          <w:sz w:val="22"/>
        </w:rPr>
        <w:t xml:space="preserve">Match guidance: </w:t>
      </w:r>
      <w:r>
        <w:rPr>
          <w:rFonts w:ascii="Calibri" w:hAnsi="Calibri"/>
          <w:sz w:val="22"/>
        </w:rPr>
        <w:t>Shows the DSS snapshot used at the time of application.</w:t>
      </w:r>
    </w:p>
    <w:p>
      <w:pPr>
        <w:pStyle w:val="GuideBullet"/>
      </w:pPr>
      <w:r>
        <w:rPr>
          <w:rFonts w:ascii="Calibri" w:hAnsi="Calibri"/>
          <w:b/>
          <w:sz w:val="22"/>
        </w:rPr>
        <w:t xml:space="preserve">Documents: </w:t>
      </w:r>
      <w:r>
        <w:rPr>
          <w:rFonts w:ascii="Calibri" w:hAnsi="Calibri"/>
          <w:sz w:val="22"/>
        </w:rPr>
        <w:t>Shows uploaded requirement status and provider feedback.</w:t>
      </w:r>
    </w:p>
    <w:p>
      <w:pPr>
        <w:pStyle w:val="GuideBullet"/>
      </w:pPr>
      <w:r>
        <w:rPr>
          <w:rFonts w:ascii="Calibri" w:hAnsi="Calibri"/>
          <w:b/>
          <w:sz w:val="22"/>
        </w:rPr>
        <w:t xml:space="preserve">Timeline: </w:t>
      </w:r>
      <w:r>
        <w:rPr>
          <w:rFonts w:ascii="Calibri" w:hAnsi="Calibri"/>
          <w:sz w:val="22"/>
        </w:rPr>
        <w:t>Shows recorded status changes and provider messages.</w:t>
      </w:r>
    </w:p>
    <w:p>
      <w:pPr>
        <w:pStyle w:val="GuideBullet"/>
      </w:pPr>
      <w:r>
        <w:rPr>
          <w:rFonts w:ascii="Calibri" w:hAnsi="Calibri"/>
          <w:b/>
          <w:sz w:val="22"/>
        </w:rPr>
        <w:t xml:space="preserve">Outcome: </w:t>
      </w:r>
      <w:r>
        <w:rPr>
          <w:rFonts w:ascii="Calibri" w:hAnsi="Calibri"/>
          <w:sz w:val="22"/>
        </w:rPr>
        <w:t>Shows approval, rejection reason, awarded benefits, distribution details, and other final information when recorded.</w:t>
      </w:r>
    </w:p>
    <w:p>
      <w:pPr>
        <w:pStyle w:val="GuideBullet"/>
      </w:pPr>
      <w:r>
        <w:rPr>
          <w:rFonts w:ascii="Calibri" w:hAnsi="Calibri"/>
          <w:b/>
          <w:sz w:val="22"/>
        </w:rPr>
        <w:t xml:space="preserve">Open activity: </w:t>
      </w:r>
      <w:r>
        <w:rPr>
          <w:rFonts w:ascii="Calibri" w:hAnsi="Calibri"/>
          <w:sz w:val="22"/>
        </w:rPr>
        <w:t>Expands one schedule card.</w:t>
      </w:r>
    </w:p>
    <w:p>
      <w:pPr>
        <w:pStyle w:val="GuideBullet"/>
      </w:pPr>
      <w:r>
        <w:rPr>
          <w:rFonts w:ascii="Calibri" w:hAnsi="Calibri"/>
          <w:b/>
          <w:sz w:val="22"/>
        </w:rPr>
        <w:t xml:space="preserve">View schedule map: </w:t>
      </w:r>
      <w:r>
        <w:rPr>
          <w:rFonts w:ascii="Calibri" w:hAnsi="Calibri"/>
          <w:sz w:val="22"/>
        </w:rPr>
        <w:t>Opens an on-site or hybrid event location in a modal.</w:t>
      </w:r>
    </w:p>
    <w:p>
      <w:pPr>
        <w:pStyle w:val="GuideBullet"/>
      </w:pPr>
      <w:r>
        <w:rPr>
          <w:rFonts w:ascii="Calibri" w:hAnsi="Calibri"/>
          <w:b/>
          <w:sz w:val="22"/>
        </w:rPr>
        <w:t xml:space="preserve">View file: </w:t>
      </w:r>
      <w:r>
        <w:rPr>
          <w:rFonts w:ascii="Calibri" w:hAnsi="Calibri"/>
          <w:sz w:val="22"/>
        </w:rPr>
        <w:t>Opens the applicant's submitted document when allowed.</w:t>
      </w:r>
    </w:p>
    <w:p>
      <w:pPr>
        <w:pStyle w:val="GuideBullet"/>
      </w:pPr>
      <w:r>
        <w:rPr>
          <w:rFonts w:ascii="Calibri" w:hAnsi="Calibri"/>
          <w:b/>
          <w:sz w:val="22"/>
        </w:rPr>
        <w:t xml:space="preserve">Accept or Decline: </w:t>
      </w:r>
      <w:r>
        <w:rPr>
          <w:rFonts w:ascii="Calibri" w:hAnsi="Calibri"/>
          <w:sz w:val="22"/>
        </w:rPr>
        <w:t>Appears only when a recipient response is required for an offered award. It records the applicant's decision, not schedule acknowledgement.</w:t>
      </w:r>
    </w:p>
    <w:p>
      <w:pPr>
        <w:pStyle w:val="GuideBullet"/>
      </w:pPr>
      <w:r>
        <w:rPr>
          <w:rFonts w:ascii="Calibri" w:hAnsi="Calibri"/>
          <w:b/>
          <w:sz w:val="22"/>
        </w:rPr>
        <w:t xml:space="preserve">Back to applications: </w:t>
      </w:r>
      <w:r>
        <w:rPr>
          <w:rFonts w:ascii="Calibri" w:hAnsi="Calibri"/>
          <w:sz w:val="22"/>
        </w:rPr>
        <w:t>Returns to the application list.</w:t>
      </w:r>
    </w:p>
    <w:p>
      <w:pPr>
        <w:pStyle w:val="Heading2"/>
      </w:pPr>
      <w:r>
        <w:t>4.8 Report a problem</w:t>
      </w:r>
    </w:p>
    <w:p>
      <w:r>
        <w:rPr>
          <w:rFonts w:ascii="Calibri" w:hAnsi="Calibri"/>
          <w:b/>
          <w:sz w:val="22"/>
        </w:rPr>
        <w:t xml:space="preserve">Form fields: </w:t>
      </w:r>
      <w:r>
        <w:rPr>
          <w:rFonts w:ascii="Calibri" w:hAnsi="Calibri"/>
          <w:i w:val="0"/>
          <w:sz w:val="22"/>
        </w:rPr>
        <w:t>Concern type, related program when the concern is program-specific, short title, and a description of what happened. The form warns users not to include passwords.</w:t>
      </w:r>
    </w:p>
    <w:p>
      <w:pPr>
        <w:pStyle w:val="GuideBullet"/>
      </w:pPr>
      <w:r>
        <w:rPr>
          <w:rFonts w:ascii="Calibri" w:hAnsi="Calibri"/>
          <w:b/>
          <w:sz w:val="22"/>
        </w:rPr>
        <w:t xml:space="preserve">Send report: </w:t>
      </w:r>
      <w:r>
        <w:rPr>
          <w:rFonts w:ascii="Calibri" w:hAnsi="Calibri"/>
          <w:sz w:val="22"/>
        </w:rPr>
        <w:t>Creates the support report. Program concerns go to the selected provider and platform admins; other concerns go to admins.</w:t>
      </w:r>
    </w:p>
    <w:p>
      <w:pPr>
        <w:pStyle w:val="GuideBullet"/>
      </w:pPr>
      <w:r>
        <w:rPr>
          <w:rFonts w:ascii="Calibri" w:hAnsi="Calibri"/>
          <w:b/>
          <w:sz w:val="22"/>
        </w:rPr>
        <w:t xml:space="preserve">Cancel or Close: </w:t>
      </w:r>
      <w:r>
        <w:rPr>
          <w:rFonts w:ascii="Calibri" w:hAnsi="Calibri"/>
          <w:sz w:val="22"/>
        </w:rPr>
        <w:t>Closes the modal without creating a report.</w:t>
      </w:r>
    </w:p>
    <w:p>
      <w:pPr>
        <w:pStyle w:val="Heading1"/>
        <w:pageBreakBefore/>
      </w:pPr>
      <w:r>
        <w:t>5. Provider Portal</w:t>
      </w:r>
    </w:p>
    <w:p>
      <w:r>
        <w:rPr>
          <w:rFonts w:ascii="Calibri" w:hAnsi="Calibri"/>
          <w:i w:val="0"/>
          <w:sz w:val="22"/>
        </w:rPr>
        <w:t>The provider workspace keeps organization verification, program creation, applicant review, shared schedules, team access, and applicant concerns separate so a provider is not forced to manage everything on one dashboard.</w:t>
      </w:r>
    </w:p>
    <w:p>
      <w:pPr>
        <w:pStyle w:val="Heading2"/>
      </w:pPr>
      <w:r>
        <w:t>5.1 Provider dashboard</w:t>
      </w:r>
    </w:p>
    <w:p>
      <w:r>
        <w:rPr>
          <w:rFonts w:ascii="Calibri" w:hAnsi="Calibri"/>
          <w:b/>
          <w:sz w:val="22"/>
        </w:rPr>
        <w:t xml:space="preserve">Purpose: </w:t>
      </w:r>
      <w:r>
        <w:rPr>
          <w:rFonts w:ascii="Calibri" w:hAnsi="Calibri"/>
          <w:i w:val="0"/>
          <w:sz w:val="22"/>
        </w:rPr>
        <w:t>Shows only the most useful provider priorities and shortcuts, such as completing verification, creating or reviewing programs, checking applicant queues, and resolving reports.</w:t>
      </w:r>
    </w:p>
    <w:p>
      <w:r>
        <w:rPr>
          <w:rFonts w:ascii="Calibri" w:hAnsi="Calibri"/>
          <w:i w:val="0"/>
          <w:sz w:val="22"/>
        </w:rPr>
        <w:t>Large number-only cards were intentionally removed because the detailed work belongs on Programs, Applications, Review, Team, and Reports pages.</w:t>
      </w:r>
    </w:p>
    <w:p>
      <w:pPr>
        <w:pStyle w:val="Heading2"/>
      </w:pPr>
      <w:r>
        <w:t>5.2 Provider profile and verification</w:t>
      </w:r>
    </w:p>
    <w:p>
      <w:r>
        <w:rPr>
          <w:rFonts w:ascii="Calibri" w:hAnsi="Calibri"/>
          <w:b/>
          <w:sz w:val="22"/>
        </w:rPr>
        <w:t xml:space="preserve">Organization form: </w:t>
      </w:r>
      <w:r>
        <w:rPr>
          <w:rFonts w:ascii="Calibri" w:hAnsi="Calibri"/>
          <w:i w:val="0"/>
          <w:sz w:val="22"/>
        </w:rPr>
        <w:t>Provider name, type, website, address, and description shown to applicants and administrators.</w:t>
      </w:r>
    </w:p>
    <w:p>
      <w:r>
        <w:rPr>
          <w:rFonts w:ascii="Calibri" w:hAnsi="Calibri"/>
          <w:b/>
          <w:sz w:val="22"/>
        </w:rPr>
        <w:t xml:space="preserve">Representative form: </w:t>
      </w:r>
      <w:r>
        <w:rPr>
          <w:rFonts w:ascii="Calibri" w:hAnsi="Calibri"/>
          <w:i w:val="0"/>
          <w:sz w:val="22"/>
        </w:rPr>
        <w:t>First name, middle initial, last name, username, email, and contact number for the authorized account holder.</w:t>
      </w:r>
    </w:p>
    <w:p>
      <w:r>
        <w:rPr>
          <w:rFonts w:ascii="Calibri" w:hAnsi="Calibri"/>
          <w:b/>
          <w:sz w:val="22"/>
        </w:rPr>
        <w:t xml:space="preserve">Credentials: </w:t>
      </w:r>
      <w:r>
        <w:rPr>
          <w:rFonts w:ascii="Calibri" w:hAnsi="Calibri"/>
          <w:i w:val="0"/>
          <w:sz w:val="22"/>
        </w:rPr>
        <w:t>The signed-in provider or staff member can update allowed personal credentials in Profile. Staff welcome messages advise them that credentials can be changed there.</w:t>
      </w:r>
    </w:p>
    <w:p>
      <w:r>
        <w:rPr>
          <w:rFonts w:ascii="Calibri" w:hAnsi="Calibri"/>
          <w:b/>
          <w:sz w:val="22"/>
        </w:rPr>
        <w:t xml:space="preserve">Verification proof: </w:t>
      </w:r>
      <w:r>
        <w:rPr>
          <w:rFonts w:ascii="Calibri" w:hAnsi="Calibri"/>
          <w:i w:val="0"/>
          <w:sz w:val="22"/>
        </w:rPr>
        <w:t>Organization proof is uploaded after login so the provider can see its status, replace outdated proof, and read the admin note.</w:t>
      </w:r>
    </w:p>
    <w:p>
      <w:pPr>
        <w:pStyle w:val="GuideBullet"/>
      </w:pPr>
      <w:r>
        <w:rPr>
          <w:rFonts w:ascii="Calibri" w:hAnsi="Calibri"/>
          <w:b/>
          <w:sz w:val="22"/>
        </w:rPr>
        <w:t xml:space="preserve">Save profile: </w:t>
      </w:r>
      <w:r>
        <w:rPr>
          <w:rFonts w:ascii="Calibri" w:hAnsi="Calibri"/>
          <w:sz w:val="22"/>
        </w:rPr>
        <w:t>Updates organization and representative data after validation.</w:t>
      </w:r>
    </w:p>
    <w:p>
      <w:pPr>
        <w:pStyle w:val="GuideBullet"/>
      </w:pPr>
      <w:r>
        <w:rPr>
          <w:rFonts w:ascii="Calibri" w:hAnsi="Calibri"/>
          <w:b/>
          <w:sz w:val="22"/>
        </w:rPr>
        <w:t xml:space="preserve">Upload proof: </w:t>
      </w:r>
      <w:r>
        <w:rPr>
          <w:rFonts w:ascii="Calibri" w:hAnsi="Calibri"/>
          <w:sz w:val="22"/>
        </w:rPr>
        <w:t>Stores the selected organization document and sends it for admin review.</w:t>
      </w:r>
    </w:p>
    <w:p>
      <w:pPr>
        <w:pStyle w:val="GuideBullet"/>
      </w:pPr>
      <w:r>
        <w:rPr>
          <w:rFonts w:ascii="Calibri" w:hAnsi="Calibri"/>
          <w:b/>
          <w:sz w:val="22"/>
        </w:rPr>
        <w:t xml:space="preserve">Download: </w:t>
      </w:r>
      <w:r>
        <w:rPr>
          <w:rFonts w:ascii="Calibri" w:hAnsi="Calibri"/>
          <w:sz w:val="22"/>
        </w:rPr>
        <w:t>Downloads the provider's own proof.</w:t>
      </w:r>
    </w:p>
    <w:p>
      <w:pPr>
        <w:pStyle w:val="GuideBullet"/>
      </w:pPr>
      <w:r>
        <w:rPr>
          <w:rFonts w:ascii="Calibri" w:hAnsi="Calibri"/>
          <w:b/>
          <w:sz w:val="22"/>
        </w:rPr>
        <w:t xml:space="preserve">Remove: </w:t>
      </w:r>
      <w:r>
        <w:rPr>
          <w:rFonts w:ascii="Calibri" w:hAnsi="Calibri"/>
          <w:sz w:val="22"/>
        </w:rPr>
        <w:t>Deletes proof after confirmation and returns verification to a state that requires review.</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Publishing access: </w:t>
            </w:r>
            <w:r>
              <w:rPr>
                <w:rFonts w:ascii="Calibri" w:hAnsi="Calibri"/>
                <w:sz w:val="22"/>
              </w:rPr>
              <w:t>A provider account may log in before approval, but provider verification and program approval protect the public catalog from unverified organizations and unreviewed programs.</w:t>
            </w:r>
          </w:p>
        </w:tc>
      </w:tr>
    </w:tbl>
    <w:p>
      <w:pPr>
        <w:spacing w:after="0"/>
      </w:pPr>
    </w:p>
    <w:p>
      <w:pPr>
        <w:pStyle w:val="Heading2"/>
      </w:pPr>
      <w:r>
        <w:t>5.3 Programs workspace</w:t>
      </w:r>
    </w:p>
    <w:p>
      <w:r>
        <w:rPr>
          <w:rFonts w:ascii="Calibri" w:hAnsi="Calibri"/>
          <w:b/>
          <w:sz w:val="22"/>
        </w:rPr>
        <w:t xml:space="preserve">Purpose: </w:t>
      </w:r>
      <w:r>
        <w:rPr>
          <w:rFonts w:ascii="Calibri" w:hAnsi="Calibri"/>
          <w:i w:val="0"/>
          <w:sz w:val="22"/>
        </w:rPr>
        <w:t>Lists the provider's programs in compact rows similar to the admin review queue. It avoids oversized cards when many programs exist.</w:t>
      </w:r>
    </w:p>
    <w:p>
      <w:r>
        <w:rPr>
          <w:rFonts w:ascii="Calibri" w:hAnsi="Calibri"/>
          <w:b/>
          <w:sz w:val="22"/>
        </w:rPr>
        <w:t xml:space="preserve">Filters: </w:t>
      </w:r>
      <w:r>
        <w:rPr>
          <w:rFonts w:ascii="Calibri" w:hAnsi="Calibri"/>
          <w:i w:val="0"/>
          <w:sz w:val="22"/>
        </w:rPr>
        <w:t>Search and status views such as draft, pending review, published, and rejected.</w:t>
      </w:r>
    </w:p>
    <w:p>
      <w:pPr>
        <w:pStyle w:val="GuideBullet"/>
      </w:pPr>
      <w:r>
        <w:rPr>
          <w:rFonts w:ascii="Calibri" w:hAnsi="Calibri"/>
          <w:b/>
          <w:sz w:val="22"/>
        </w:rPr>
        <w:t xml:space="preserve">Create program: </w:t>
      </w:r>
      <w:r>
        <w:rPr>
          <w:rFonts w:ascii="Calibri" w:hAnsi="Calibri"/>
          <w:sz w:val="22"/>
        </w:rPr>
        <w:t>Opens the eight-step program form.</w:t>
      </w:r>
    </w:p>
    <w:p>
      <w:pPr>
        <w:pStyle w:val="GuideBullet"/>
      </w:pPr>
      <w:r>
        <w:rPr>
          <w:rFonts w:ascii="Calibri" w:hAnsi="Calibri"/>
          <w:b/>
          <w:sz w:val="22"/>
        </w:rPr>
        <w:t xml:space="preserve">Edit: </w:t>
      </w:r>
      <w:r>
        <w:rPr>
          <w:rFonts w:ascii="Calibri" w:hAnsi="Calibri"/>
          <w:sz w:val="22"/>
        </w:rPr>
        <w:t>Opens the same form with current data.</w:t>
      </w:r>
    </w:p>
    <w:p>
      <w:pPr>
        <w:pStyle w:val="GuideBullet"/>
      </w:pPr>
      <w:r>
        <w:rPr>
          <w:rFonts w:ascii="Calibri" w:hAnsi="Calibri"/>
          <w:b/>
          <w:sz w:val="22"/>
        </w:rPr>
        <w:t xml:space="preserve">View or Applicant preview: </w:t>
      </w:r>
      <w:r>
        <w:rPr>
          <w:rFonts w:ascii="Calibri" w:hAnsi="Calibri"/>
          <w:sz w:val="22"/>
        </w:rPr>
        <w:t>Shows a read-only view of what applicants use to evaluate the program.</w:t>
      </w:r>
    </w:p>
    <w:p>
      <w:pPr>
        <w:pStyle w:val="GuideBullet"/>
      </w:pPr>
      <w:r>
        <w:rPr>
          <w:rFonts w:ascii="Calibri" w:hAnsi="Calibri"/>
          <w:b/>
          <w:sz w:val="22"/>
        </w:rPr>
        <w:t xml:space="preserve">Applications: </w:t>
      </w:r>
      <w:r>
        <w:rPr>
          <w:rFonts w:ascii="Calibri" w:hAnsi="Calibri"/>
          <w:sz w:val="22"/>
        </w:rPr>
        <w:t>Opens the applicant queue filtered to that program.</w:t>
      </w:r>
    </w:p>
    <w:p>
      <w:pPr>
        <w:pStyle w:val="GuideBullet"/>
      </w:pPr>
      <w:r>
        <w:rPr>
          <w:rFonts w:ascii="Calibri" w:hAnsi="Calibri"/>
          <w:b/>
          <w:sz w:val="22"/>
        </w:rPr>
        <w:t xml:space="preserve">Duplicate: </w:t>
      </w:r>
      <w:r>
        <w:rPr>
          <w:rFonts w:ascii="Calibri" w:hAnsi="Calibri"/>
          <w:sz w:val="22"/>
        </w:rPr>
        <w:t>Creates a draft copy so a similar cycle can be prepared without editing the live record.</w:t>
      </w:r>
    </w:p>
    <w:p>
      <w:pPr>
        <w:pStyle w:val="GuideBullet"/>
      </w:pPr>
      <w:r>
        <w:rPr>
          <w:rFonts w:ascii="Calibri" w:hAnsi="Calibri"/>
          <w:b/>
          <w:sz w:val="22"/>
        </w:rPr>
        <w:t xml:space="preserve">Submit for review: </w:t>
      </w:r>
      <w:r>
        <w:rPr>
          <w:rFonts w:ascii="Calibri" w:hAnsi="Calibri"/>
          <w:sz w:val="22"/>
        </w:rPr>
        <w:t>Sends a ready draft to the admin publication queue.</w:t>
      </w:r>
    </w:p>
    <w:p>
      <w:pPr>
        <w:pStyle w:val="Heading2"/>
      </w:pPr>
      <w:r>
        <w:t>5.4 Create or edit program</w:t>
      </w:r>
    </w:p>
    <w:p>
      <w:r>
        <w:rPr>
          <w:rFonts w:ascii="Calibri" w:hAnsi="Calibri"/>
          <w:b/>
          <w:sz w:val="22"/>
        </w:rPr>
        <w:t xml:space="preserve">Purpose: </w:t>
      </w:r>
      <w:r>
        <w:rPr>
          <w:rFonts w:ascii="Calibri" w:hAnsi="Calibri"/>
          <w:i w:val="0"/>
          <w:sz w:val="22"/>
        </w:rPr>
        <w:t>Collects complete scholarship information in eight short pages instead of one giant form. Providers can move back and forth before final submission.</w:t>
      </w:r>
    </w:p>
    <w:p>
      <w:pPr>
        <w:pStyle w:val="Heading3"/>
      </w:pPr>
      <w:r>
        <w:t>Step 1 - Overview</w:t>
      </w:r>
    </w:p>
    <w:p>
      <w:pPr>
        <w:pStyle w:val="GuideBullet"/>
      </w:pPr>
      <w:r>
        <w:rPr>
          <w:rFonts w:ascii="Calibri" w:hAnsi="Calibri"/>
          <w:b/>
          <w:sz w:val="22"/>
        </w:rPr>
        <w:t xml:space="preserve">Program title: </w:t>
      </w:r>
      <w:r>
        <w:rPr>
          <w:rFonts w:ascii="Calibri" w:hAnsi="Calibri"/>
          <w:sz w:val="22"/>
        </w:rPr>
        <w:t>The public scholarship or assistance name.</w:t>
      </w:r>
    </w:p>
    <w:p>
      <w:pPr>
        <w:pStyle w:val="GuideBullet"/>
      </w:pPr>
      <w:r>
        <w:rPr>
          <w:rFonts w:ascii="Calibri" w:hAnsi="Calibri"/>
          <w:b/>
          <w:sz w:val="22"/>
        </w:rPr>
        <w:t xml:space="preserve">Program logo: </w:t>
      </w:r>
      <w:r>
        <w:rPr>
          <w:rFonts w:ascii="Calibri" w:hAnsi="Calibri"/>
          <w:sz w:val="22"/>
        </w:rPr>
        <w:t>Uploaded directly under the title. A default scholarship image appears when none is provided.</w:t>
      </w:r>
    </w:p>
    <w:p>
      <w:pPr>
        <w:pStyle w:val="GuideBullet"/>
      </w:pPr>
      <w:r>
        <w:rPr>
          <w:rFonts w:ascii="Calibri" w:hAnsi="Calibri"/>
          <w:b/>
          <w:sz w:val="22"/>
        </w:rPr>
        <w:t xml:space="preserve">Category: </w:t>
      </w:r>
      <w:r>
        <w:rPr>
          <w:rFonts w:ascii="Calibri" w:hAnsi="Calibri"/>
          <w:sz w:val="22"/>
        </w:rPr>
        <w:t>Academic merit, financial assistance, community grant, STEM, leadership, athletic, or another supported category.</w:t>
      </w:r>
    </w:p>
    <w:p>
      <w:pPr>
        <w:pStyle w:val="GuideBullet"/>
      </w:pPr>
      <w:r>
        <w:rPr>
          <w:rFonts w:ascii="Calibri" w:hAnsi="Calibri"/>
          <w:b/>
          <w:sz w:val="22"/>
        </w:rPr>
        <w:t xml:space="preserve">Description: </w:t>
      </w:r>
      <w:r>
        <w:rPr>
          <w:rFonts w:ascii="Calibri" w:hAnsi="Calibri"/>
          <w:sz w:val="22"/>
        </w:rPr>
        <w:t>A concise public explanation of the program and its purpose.</w:t>
      </w:r>
    </w:p>
    <w:p>
      <w:pPr>
        <w:pStyle w:val="GuideBullet"/>
      </w:pPr>
      <w:r>
        <w:rPr>
          <w:rFonts w:ascii="Calibri" w:hAnsi="Calibri"/>
          <w:b/>
          <w:sz w:val="22"/>
        </w:rPr>
        <w:t xml:space="preserve">Academic requirement: </w:t>
      </w:r>
      <w:r>
        <w:rPr>
          <w:rFonts w:ascii="Calibri" w:hAnsi="Calibri"/>
          <w:sz w:val="22"/>
        </w:rPr>
        <w:t>No minimum, percentage average, grade-point GWA/GPA, pass/fail or competency, or another manual scale. The numeric rule changes correctly for higher-is-better and lower-is-better scales.</w:t>
      </w:r>
    </w:p>
    <w:p>
      <w:pPr>
        <w:pStyle w:val="Heading3"/>
      </w:pPr>
      <w:r>
        <w:t>Step 2 - Offer</w:t>
      </w:r>
    </w:p>
    <w:p>
      <w:pPr>
        <w:pStyle w:val="GuideBullet"/>
      </w:pPr>
      <w:r>
        <w:rPr>
          <w:rFonts w:ascii="Calibri" w:hAnsi="Calibri"/>
          <w:b/>
          <w:sz w:val="22"/>
        </w:rPr>
        <w:t xml:space="preserve">Benefits editor: </w:t>
      </w:r>
      <w:r>
        <w:rPr>
          <w:rFonts w:ascii="Calibri" w:hAnsi="Calibri"/>
          <w:sz w:val="22"/>
        </w:rPr>
        <w:t>Adds one or more cash and non-cash benefits with type, title, amount when relevant, coverage, frequency, and description.</w:t>
      </w:r>
    </w:p>
    <w:p>
      <w:pPr>
        <w:pStyle w:val="GuideBullet"/>
      </w:pPr>
      <w:r>
        <w:rPr>
          <w:rFonts w:ascii="Calibri" w:hAnsi="Calibri"/>
          <w:b/>
          <w:sz w:val="22"/>
        </w:rPr>
        <w:t xml:space="preserve">Deadline: </w:t>
      </w:r>
      <w:r>
        <w:rPr>
          <w:rFonts w:ascii="Calibri" w:hAnsi="Calibri"/>
          <w:sz w:val="22"/>
        </w:rPr>
        <w:t>Last date an applicant may submit.</w:t>
      </w:r>
    </w:p>
    <w:p>
      <w:pPr>
        <w:pStyle w:val="GuideBullet"/>
      </w:pPr>
      <w:r>
        <w:rPr>
          <w:rFonts w:ascii="Calibri" w:hAnsi="Calibri"/>
          <w:b/>
          <w:sz w:val="22"/>
        </w:rPr>
        <w:t xml:space="preserve">Slots: </w:t>
      </w:r>
      <w:r>
        <w:rPr>
          <w:rFonts w:ascii="Calibri" w:hAnsi="Calibri"/>
          <w:sz w:val="22"/>
        </w:rPr>
        <w:t>Number of available recipient places when known.</w:t>
      </w:r>
    </w:p>
    <w:p>
      <w:pPr>
        <w:pStyle w:val="GuideBullet"/>
      </w:pPr>
      <w:r>
        <w:rPr>
          <w:rFonts w:ascii="Calibri" w:hAnsi="Calibri"/>
          <w:b/>
          <w:sz w:val="22"/>
        </w:rPr>
        <w:t xml:space="preserve">Application method: </w:t>
      </w:r>
      <w:r>
        <w:rPr>
          <w:rFonts w:ascii="Calibri" w:hAnsi="Calibri"/>
          <w:sz w:val="22"/>
        </w:rPr>
        <w:t>Online, on-site, hybrid, or provider review only.</w:t>
      </w:r>
    </w:p>
    <w:p>
      <w:pPr>
        <w:pStyle w:val="GuideBullet"/>
      </w:pPr>
      <w:r>
        <w:rPr>
          <w:rFonts w:ascii="Calibri" w:hAnsi="Calibri"/>
          <w:b/>
          <w:sz w:val="22"/>
        </w:rPr>
        <w:t xml:space="preserve">Renewal or possible commitments: </w:t>
      </w:r>
      <w:r>
        <w:rPr>
          <w:rFonts w:ascii="Calibri" w:hAnsi="Calibri"/>
          <w:sz w:val="22"/>
        </w:rPr>
        <w:t>Describes possible conditions after acceptance, not an automatic binding contract at application time.</w:t>
      </w:r>
    </w:p>
    <w:p>
      <w:pPr>
        <w:pStyle w:val="Heading3"/>
      </w:pPr>
      <w:r>
        <w:t>Step 3 - Applicants</w:t>
      </w:r>
    </w:p>
    <w:p>
      <w:pPr>
        <w:pStyle w:val="GuideBullet"/>
      </w:pPr>
      <w:r>
        <w:rPr>
          <w:rFonts w:ascii="Calibri" w:hAnsi="Calibri"/>
          <w:b/>
          <w:sz w:val="22"/>
        </w:rPr>
        <w:t xml:space="preserve">Target preset: </w:t>
      </w:r>
      <w:r>
        <w:rPr>
          <w:rFonts w:ascii="Calibri" w:hAnsi="Calibri"/>
          <w:sz w:val="22"/>
        </w:rPr>
        <w:t>Starts with All learners, Preschool/Elementary, Junior High, Senior High, College, TVET, or ALS so irrelevant fields are hidden.</w:t>
      </w:r>
    </w:p>
    <w:p>
      <w:pPr>
        <w:pStyle w:val="GuideBullet"/>
      </w:pPr>
      <w:r>
        <w:rPr>
          <w:rFonts w:ascii="Calibri" w:hAnsi="Calibri"/>
          <w:b/>
          <w:sz w:val="22"/>
        </w:rPr>
        <w:t xml:space="preserve">Education levels: </w:t>
      </w:r>
      <w:r>
        <w:rPr>
          <w:rFonts w:ascii="Calibri" w:hAnsi="Calibri"/>
          <w:sz w:val="22"/>
        </w:rPr>
        <w:t>Selects exactly which learning levels may apply.</w:t>
      </w:r>
    </w:p>
    <w:p>
      <w:pPr>
        <w:pStyle w:val="GuideBullet"/>
      </w:pPr>
      <w:r>
        <w:rPr>
          <w:rFonts w:ascii="Calibri" w:hAnsi="Calibri"/>
          <w:b/>
          <w:sz w:val="22"/>
        </w:rPr>
        <w:t xml:space="preserve">School types: </w:t>
      </w:r>
      <w:r>
        <w:rPr>
          <w:rFonts w:ascii="Calibri" w:hAnsi="Calibri"/>
          <w:sz w:val="22"/>
        </w:rPr>
        <w:t>Limits public/private, university, TVET, ALS, or learning-center types only when needed.</w:t>
      </w:r>
    </w:p>
    <w:p>
      <w:pPr>
        <w:pStyle w:val="GuideBullet"/>
      </w:pPr>
      <w:r>
        <w:rPr>
          <w:rFonts w:ascii="Calibri" w:hAnsi="Calibri"/>
          <w:b/>
          <w:sz w:val="22"/>
        </w:rPr>
        <w:t xml:space="preserve">Program path: </w:t>
      </w:r>
      <w:r>
        <w:rPr>
          <w:rFonts w:ascii="Calibri" w:hAnsi="Calibri"/>
          <w:sz w:val="22"/>
        </w:rPr>
        <w:t>Uses curriculum, strand, course, qualification, or program only for target groups where it makes sense.</w:t>
      </w:r>
    </w:p>
    <w:p>
      <w:pPr>
        <w:pStyle w:val="GuideBullet"/>
      </w:pPr>
      <w:r>
        <w:rPr>
          <w:rFonts w:ascii="Calibri" w:hAnsi="Calibri"/>
          <w:b/>
          <w:sz w:val="22"/>
        </w:rPr>
        <w:t xml:space="preserve">Grade or year level: </w:t>
      </w:r>
      <w:r>
        <w:rPr>
          <w:rFonts w:ascii="Calibri" w:hAnsi="Calibri"/>
          <w:sz w:val="22"/>
        </w:rPr>
        <w:t>Lists eligible grade, year, or training levels.</w:t>
      </w:r>
    </w:p>
    <w:p>
      <w:pPr>
        <w:pStyle w:val="GuideBullet"/>
      </w:pPr>
      <w:r>
        <w:rPr>
          <w:rFonts w:ascii="Calibri" w:hAnsi="Calibri"/>
          <w:b/>
          <w:sz w:val="22"/>
        </w:rPr>
        <w:t xml:space="preserve">Income and location: </w:t>
      </w:r>
      <w:r>
        <w:rPr>
          <w:rFonts w:ascii="Calibri" w:hAnsi="Calibri"/>
          <w:sz w:val="22"/>
        </w:rPr>
        <w:t>Adds household-income or coverage restrictions when required.</w:t>
      </w:r>
    </w:p>
    <w:p>
      <w:pPr>
        <w:pStyle w:val="GuideBullet"/>
      </w:pPr>
      <w:r>
        <w:rPr>
          <w:rFonts w:ascii="Calibri" w:hAnsi="Calibri"/>
          <w:b/>
          <w:sz w:val="22"/>
        </w:rPr>
        <w:t xml:space="preserve">Eligibility notes: </w:t>
      </w:r>
      <w:r>
        <w:rPr>
          <w:rFonts w:ascii="Calibri" w:hAnsi="Calibri"/>
          <w:sz w:val="22"/>
        </w:rPr>
        <w:t>Explains rules a reviewer must check beyond structured matching fields.</w:t>
      </w:r>
    </w:p>
    <w:p>
      <w:pPr>
        <w:pStyle w:val="GuideBullet"/>
      </w:pPr>
      <w:r>
        <w:rPr>
          <w:rFonts w:ascii="Calibri" w:hAnsi="Calibri"/>
          <w:b/>
          <w:sz w:val="22"/>
        </w:rPr>
        <w:t xml:space="preserve">Adjust detailed rules: </w:t>
      </w:r>
      <w:r>
        <w:rPr>
          <w:rFonts w:ascii="Calibri" w:hAnsi="Calibri"/>
          <w:sz w:val="22"/>
        </w:rPr>
        <w:t>Reveals optional restrictions. Keeping a field blank or set to Any prevents false DSS mismatches for open programs.</w:t>
      </w:r>
    </w:p>
    <w:p>
      <w:pPr>
        <w:pStyle w:val="Heading3"/>
      </w:pPr>
      <w:r>
        <w:t>Step 4 - Process</w:t>
      </w:r>
    </w:p>
    <w:p>
      <w:pPr>
        <w:pStyle w:val="GuideBullet"/>
      </w:pPr>
      <w:r>
        <w:rPr>
          <w:rFonts w:ascii="Calibri" w:hAnsi="Calibri"/>
          <w:b/>
          <w:sz w:val="22"/>
        </w:rPr>
        <w:t xml:space="preserve">Screening: </w:t>
      </w:r>
      <w:r>
        <w:rPr>
          <w:rFonts w:ascii="Calibri" w:hAnsi="Calibri"/>
          <w:sz w:val="22"/>
        </w:rPr>
        <w:t>Always represents provider review of eligibility, profile, documents, and rubric. It has no applicant schedule form.</w:t>
      </w:r>
    </w:p>
    <w:p>
      <w:pPr>
        <w:pStyle w:val="GuideBullet"/>
      </w:pPr>
      <w:r>
        <w:rPr>
          <w:rFonts w:ascii="Calibri" w:hAnsi="Calibri"/>
          <w:b/>
          <w:sz w:val="22"/>
        </w:rPr>
        <w:t xml:space="preserve">Exam: </w:t>
      </w:r>
      <w:r>
        <w:rPr>
          <w:rFonts w:ascii="Calibri" w:hAnsi="Calibri"/>
          <w:sz w:val="22"/>
        </w:rPr>
        <w:t>Optional. Stores duration and passing score when used, plus a shared activity schedule.</w:t>
      </w:r>
    </w:p>
    <w:p>
      <w:pPr>
        <w:pStyle w:val="GuideBullet"/>
      </w:pPr>
      <w:r>
        <w:rPr>
          <w:rFonts w:ascii="Calibri" w:hAnsi="Calibri"/>
          <w:b/>
          <w:sz w:val="22"/>
        </w:rPr>
        <w:t xml:space="preserve">Interview: </w:t>
      </w:r>
      <w:r>
        <w:rPr>
          <w:rFonts w:ascii="Calibri" w:hAnsi="Calibri"/>
          <w:sz w:val="22"/>
        </w:rPr>
        <w:t>Optional. Stores a shared interview activity schedule.</w:t>
      </w:r>
    </w:p>
    <w:p>
      <w:pPr>
        <w:pStyle w:val="GuideBullet"/>
      </w:pPr>
      <w:r>
        <w:rPr>
          <w:rFonts w:ascii="Calibri" w:hAnsi="Calibri"/>
          <w:b/>
          <w:sz w:val="22"/>
        </w:rPr>
        <w:t xml:space="preserve">Distribution: </w:t>
      </w:r>
      <w:r>
        <w:rPr>
          <w:rFonts w:ascii="Calibri" w:hAnsi="Calibri"/>
          <w:sz w:val="22"/>
        </w:rPr>
        <w:t>Required stage for communicating how approved recipients receive the complete benefit package.</w:t>
      </w:r>
    </w:p>
    <w:p>
      <w:pPr>
        <w:pStyle w:val="GuideBullet"/>
      </w:pPr>
      <w:r>
        <w:rPr>
          <w:rFonts w:ascii="Calibri" w:hAnsi="Calibri"/>
          <w:b/>
          <w:sz w:val="22"/>
        </w:rPr>
        <w:t xml:space="preserve">Mode: </w:t>
      </w:r>
      <w:r>
        <w:rPr>
          <w:rFonts w:ascii="Calibri" w:hAnsi="Calibri"/>
          <w:sz w:val="22"/>
        </w:rPr>
        <w:t>On-site, online, hybrid, or provider-managed.</w:t>
      </w:r>
    </w:p>
    <w:p>
      <w:pPr>
        <w:pStyle w:val="GuideBullet"/>
      </w:pPr>
      <w:r>
        <w:rPr>
          <w:rFonts w:ascii="Calibri" w:hAnsi="Calibri"/>
          <w:b/>
          <w:sz w:val="22"/>
        </w:rPr>
        <w:t xml:space="preserve">Event venue and address: </w:t>
      </w:r>
      <w:r>
        <w:rPr>
          <w:rFonts w:ascii="Calibri" w:hAnsi="Calibri"/>
          <w:sz w:val="22"/>
        </w:rPr>
        <w:t>Can differ from the provider office and the main program address.</w:t>
      </w:r>
    </w:p>
    <w:p>
      <w:pPr>
        <w:pStyle w:val="GuideBullet"/>
      </w:pPr>
      <w:r>
        <w:rPr>
          <w:rFonts w:ascii="Calibri" w:hAnsi="Calibri"/>
          <w:b/>
          <w:sz w:val="22"/>
        </w:rPr>
        <w:t xml:space="preserve">Online link: </w:t>
      </w:r>
      <w:r>
        <w:rPr>
          <w:rFonts w:ascii="Calibri" w:hAnsi="Calibri"/>
          <w:sz w:val="22"/>
        </w:rPr>
        <w:t>Used for online or hybrid activities. Private details should be disclosed only at the relevant stage.</w:t>
      </w:r>
    </w:p>
    <w:p>
      <w:pPr>
        <w:pStyle w:val="GuideBullet"/>
      </w:pPr>
      <w:r>
        <w:rPr>
          <w:rFonts w:ascii="Calibri" w:hAnsi="Calibri"/>
          <w:b/>
          <w:sz w:val="22"/>
        </w:rPr>
        <w:t xml:space="preserve">Applicant instructions: </w:t>
      </w:r>
      <w:r>
        <w:rPr>
          <w:rFonts w:ascii="Calibri" w:hAnsi="Calibri"/>
          <w:sz w:val="22"/>
        </w:rPr>
        <w:t>Explains what to bring, prepare, or do.</w:t>
      </w:r>
    </w:p>
    <w:p>
      <w:pPr>
        <w:pStyle w:val="GuideBullet"/>
      </w:pPr>
      <w:r>
        <w:rPr>
          <w:rFonts w:ascii="Calibri" w:hAnsi="Calibri"/>
          <w:b/>
          <w:sz w:val="22"/>
        </w:rPr>
        <w:t xml:space="preserve">Contact: </w:t>
      </w:r>
      <w:r>
        <w:rPr>
          <w:rFonts w:ascii="Calibri" w:hAnsi="Calibri"/>
          <w:sz w:val="22"/>
        </w:rPr>
        <w:t>Program-specific email and number for applicant questions.</w:t>
      </w:r>
    </w:p>
    <w:p>
      <w:pPr>
        <w:pStyle w:val="Heading3"/>
      </w:pPr>
      <w:r>
        <w:t>Step 5 - Location</w:t>
      </w:r>
    </w:p>
    <w:p>
      <w:pPr>
        <w:pStyle w:val="GuideBullet"/>
      </w:pPr>
      <w:r>
        <w:rPr>
          <w:rFonts w:ascii="Calibri" w:hAnsi="Calibri"/>
          <w:b/>
          <w:sz w:val="22"/>
        </w:rPr>
        <w:t xml:space="preserve">Program site and address: </w:t>
      </w:r>
      <w:r>
        <w:rPr>
          <w:rFonts w:ascii="Calibri" w:hAnsi="Calibri"/>
          <w:sz w:val="22"/>
        </w:rPr>
        <w:t>The main program location used for coverage and distance visualization.</w:t>
      </w:r>
    </w:p>
    <w:p>
      <w:pPr>
        <w:pStyle w:val="GuideBullet"/>
      </w:pPr>
      <w:r>
        <w:rPr>
          <w:rFonts w:ascii="Calibri" w:hAnsi="Calibri"/>
          <w:b/>
          <w:sz w:val="22"/>
        </w:rPr>
        <w:t xml:space="preserve">Map modal: </w:t>
      </w:r>
      <w:r>
        <w:rPr>
          <w:rFonts w:ascii="Calibri" w:hAnsi="Calibri"/>
          <w:sz w:val="22"/>
        </w:rPr>
        <w:t>Searches the address or sets an optional pin.</w:t>
      </w:r>
    </w:p>
    <w:p>
      <w:pPr>
        <w:pStyle w:val="GuideBullet"/>
      </w:pPr>
      <w:r>
        <w:rPr>
          <w:rFonts w:ascii="Calibri" w:hAnsi="Calibri"/>
          <w:b/>
          <w:sz w:val="22"/>
        </w:rPr>
        <w:t xml:space="preserve">Separate event maps: </w:t>
      </w:r>
      <w:r>
        <w:rPr>
          <w:rFonts w:ascii="Calibri" w:hAnsi="Calibri"/>
          <w:sz w:val="22"/>
        </w:rPr>
        <w:t>Each on-site or hybrid process stage may use its own address and pin from Step 4.</w:t>
      </w:r>
    </w:p>
    <w:p>
      <w:pPr>
        <w:pStyle w:val="Heading3"/>
      </w:pPr>
      <w:r>
        <w:t>Step 6 - Documents</w:t>
      </w:r>
    </w:p>
    <w:p>
      <w:r>
        <w:rPr>
          <w:rFonts w:ascii="Calibri" w:hAnsi="Calibri"/>
          <w:i w:val="0"/>
          <w:sz w:val="22"/>
        </w:rPr>
        <w:t>This page is intentionally always open because it already has its own form step. Providers start from common document choices and then add or remove only what the program truly needs.</w:t>
      </w:r>
    </w:p>
    <w:p>
      <w:pPr>
        <w:pStyle w:val="GuideBullet"/>
      </w:pPr>
      <w:r>
        <w:rPr>
          <w:rFonts w:ascii="Calibri" w:hAnsi="Calibri"/>
          <w:b/>
          <w:sz w:val="22"/>
        </w:rPr>
        <w:t xml:space="preserve">Requirement choices: </w:t>
      </w:r>
      <w:r>
        <w:rPr>
          <w:rFonts w:ascii="Calibri" w:hAnsi="Calibri"/>
          <w:sz w:val="22"/>
        </w:rPr>
        <w:t>Application form, enrollment proof, grades or transcript, IDs, birth certificate, good moral, residency, indigency, guardian ID, income proof, photo, admission letter, recommendation, and other supported items.</w:t>
      </w:r>
    </w:p>
    <w:p>
      <w:pPr>
        <w:pStyle w:val="GuideBullet"/>
      </w:pPr>
      <w:r>
        <w:rPr>
          <w:rFonts w:ascii="Calibri" w:hAnsi="Calibri"/>
          <w:b/>
          <w:sz w:val="22"/>
        </w:rPr>
        <w:t xml:space="preserve">Additional agreements: </w:t>
      </w:r>
      <w:r>
        <w:rPr>
          <w:rFonts w:ascii="Calibri" w:hAnsi="Calibri"/>
          <w:sz w:val="22"/>
        </w:rPr>
        <w:t>Lists program-specific papers such as a signed scholarship agreement, privacy consent, or service acknowledgement when applicable.</w:t>
      </w:r>
    </w:p>
    <w:p>
      <w:pPr>
        <w:pStyle w:val="Heading3"/>
      </w:pPr>
      <w:r>
        <w:t>Step 7 - Scoring</w:t>
      </w:r>
    </w:p>
    <w:p>
      <w:pPr>
        <w:pStyle w:val="GuideBullet"/>
      </w:pPr>
      <w:r>
        <w:rPr>
          <w:rFonts w:ascii="Calibri" w:hAnsi="Calibri"/>
          <w:b/>
          <w:sz w:val="22"/>
        </w:rPr>
        <w:t xml:space="preserve">Standard rubric: </w:t>
      </w:r>
      <w:r>
        <w:rPr>
          <w:rFonts w:ascii="Calibri" w:hAnsi="Calibri"/>
          <w:sz w:val="22"/>
        </w:rPr>
        <w:t>Uses a consistent set of weighted review criteria so providers do not need to build scoring from scratch.</w:t>
      </w:r>
    </w:p>
    <w:p>
      <w:pPr>
        <w:pStyle w:val="GuideBullet"/>
      </w:pPr>
      <w:r>
        <w:rPr>
          <w:rFonts w:ascii="Calibri" w:hAnsi="Calibri"/>
          <w:b/>
          <w:sz w:val="22"/>
        </w:rPr>
        <w:t xml:space="preserve">Customize rubric: </w:t>
      </w:r>
      <w:r>
        <w:rPr>
          <w:rFonts w:ascii="Calibri" w:hAnsi="Calibri"/>
          <w:sz w:val="22"/>
        </w:rPr>
        <w:t>Allows criterion title, description, and weight to be adjusted when the standard rubric does not match the program.</w:t>
      </w:r>
    </w:p>
    <w:p>
      <w:pPr>
        <w:pStyle w:val="GuideBullet"/>
      </w:pPr>
      <w:r>
        <w:rPr>
          <w:rFonts w:ascii="Calibri" w:hAnsi="Calibri"/>
          <w:b/>
          <w:sz w:val="22"/>
        </w:rPr>
        <w:t xml:space="preserve">Weight check: </w:t>
      </w:r>
      <w:r>
        <w:rPr>
          <w:rFonts w:ascii="Calibri" w:hAnsi="Calibri"/>
          <w:sz w:val="22"/>
        </w:rPr>
        <w:t>Prevents a misleading score when rubric weights are incomplete or inconsistent.</w:t>
      </w:r>
    </w:p>
    <w:p>
      <w:pPr>
        <w:pStyle w:val="Heading3"/>
      </w:pPr>
      <w:r>
        <w:t>Step 8 - Finish</w:t>
      </w:r>
    </w:p>
    <w:p>
      <w:pPr>
        <w:pStyle w:val="GuideBullet"/>
      </w:pPr>
      <w:r>
        <w:rPr>
          <w:rFonts w:ascii="Calibri" w:hAnsi="Calibri"/>
          <w:b/>
          <w:sz w:val="22"/>
        </w:rPr>
        <w:t xml:space="preserve">Readiness review: </w:t>
      </w:r>
      <w:r>
        <w:rPr>
          <w:rFonts w:ascii="Calibri" w:hAnsi="Calibri"/>
          <w:sz w:val="22"/>
        </w:rPr>
        <w:t>Summarizes missing required information before save or submission.</w:t>
      </w:r>
    </w:p>
    <w:p>
      <w:pPr>
        <w:pStyle w:val="GuideBullet"/>
      </w:pPr>
      <w:r>
        <w:rPr>
          <w:rFonts w:ascii="Calibri" w:hAnsi="Calibri"/>
          <w:b/>
          <w:sz w:val="22"/>
        </w:rPr>
        <w:t xml:space="preserve">Provider terms: </w:t>
      </w:r>
      <w:r>
        <w:rPr>
          <w:rFonts w:ascii="Calibri" w:hAnsi="Calibri"/>
          <w:sz w:val="22"/>
        </w:rPr>
        <w:t>Records that the provider accepts publication responsibilities for the submitted program.</w:t>
      </w:r>
    </w:p>
    <w:p>
      <w:pPr>
        <w:pStyle w:val="GuideBullet"/>
      </w:pPr>
      <w:r>
        <w:rPr>
          <w:rFonts w:ascii="Calibri" w:hAnsi="Calibri"/>
          <w:b/>
          <w:sz w:val="22"/>
        </w:rPr>
        <w:t xml:space="preserve">Save draft: </w:t>
      </w:r>
      <w:r>
        <w:rPr>
          <w:rFonts w:ascii="Calibri" w:hAnsi="Calibri"/>
          <w:sz w:val="22"/>
        </w:rPr>
        <w:t>Stores the program without sending it to applicants or admin publication review.</w:t>
      </w:r>
    </w:p>
    <w:p>
      <w:pPr>
        <w:pStyle w:val="GuideBullet"/>
      </w:pPr>
      <w:r>
        <w:rPr>
          <w:rFonts w:ascii="Calibri" w:hAnsi="Calibri"/>
          <w:b/>
          <w:sz w:val="22"/>
        </w:rPr>
        <w:t xml:space="preserve">Submit for review: </w:t>
      </w:r>
      <w:r>
        <w:rPr>
          <w:rFonts w:ascii="Calibri" w:hAnsi="Calibri"/>
          <w:sz w:val="22"/>
        </w:rPr>
        <w:t>Saves the complete program and places it in the admin review queue.</w:t>
      </w:r>
    </w:p>
    <w:p>
      <w:pPr>
        <w:pStyle w:val="GuideBullet"/>
      </w:pPr>
      <w:r>
        <w:rPr>
          <w:rFonts w:ascii="Calibri" w:hAnsi="Calibri"/>
          <w:b/>
          <w:sz w:val="22"/>
        </w:rPr>
        <w:t xml:space="preserve">Update program: </w:t>
      </w:r>
      <w:r>
        <w:rPr>
          <w:rFonts w:ascii="Calibri" w:hAnsi="Calibri"/>
          <w:sz w:val="22"/>
        </w:rPr>
        <w:t>Saves edits. Material changes to reviewed content may require another admin decision before publication.</w:t>
      </w:r>
    </w:p>
    <w:p>
      <w:pPr>
        <w:pStyle w:val="GuideBullet"/>
      </w:pPr>
      <w:r>
        <w:rPr>
          <w:rFonts w:ascii="Calibri" w:hAnsi="Calibri"/>
          <w:b/>
          <w:sz w:val="22"/>
        </w:rPr>
        <w:t xml:space="preserve">Previous and Continue: </w:t>
      </w:r>
      <w:r>
        <w:rPr>
          <w:rFonts w:ascii="Calibri" w:hAnsi="Calibri"/>
          <w:sz w:val="22"/>
        </w:rPr>
        <w:t>Move between the eight form pages.</w:t>
      </w:r>
    </w:p>
    <w:p>
      <w:pPr>
        <w:pStyle w:val="Heading2"/>
      </w:pPr>
      <w:r>
        <w:t>5.5 Applications queue</w:t>
      </w:r>
    </w:p>
    <w:p>
      <w:r>
        <w:rPr>
          <w:rFonts w:ascii="Calibri" w:hAnsi="Calibri"/>
          <w:b/>
          <w:sz w:val="22"/>
        </w:rPr>
        <w:t xml:space="preserve">Purpose: </w:t>
      </w:r>
      <w:r>
        <w:rPr>
          <w:rFonts w:ascii="Calibri" w:hAnsi="Calibri"/>
          <w:i w:val="0"/>
          <w:sz w:val="22"/>
        </w:rPr>
        <w:t>Handles large applicant volumes with compact rows, program filters, search, sorting, pagination, assignment, and a quick-view modal rather than oversized application cards.</w:t>
      </w:r>
    </w:p>
    <w:p>
      <w:r>
        <w:rPr>
          <w:rFonts w:ascii="Calibri" w:hAnsi="Calibri"/>
          <w:b/>
          <w:sz w:val="22"/>
        </w:rPr>
        <w:t xml:space="preserve">Queue information: </w:t>
      </w:r>
      <w:r>
        <w:rPr>
          <w:rFonts w:ascii="Calibri" w:hAnsi="Calibri"/>
          <w:i w:val="0"/>
          <w:sz w:val="22"/>
        </w:rPr>
        <w:t>Applicant name, program, submission date, waiting days, DSS guide, required-file readiness, current stage, and assigned reviewer.</w:t>
      </w:r>
    </w:p>
    <w:p>
      <w:pPr>
        <w:pStyle w:val="GuideBullet"/>
      </w:pPr>
      <w:r>
        <w:rPr>
          <w:rFonts w:ascii="Calibri" w:hAnsi="Calibri"/>
          <w:b/>
          <w:sz w:val="22"/>
        </w:rPr>
        <w:t xml:space="preserve">Search: </w:t>
      </w:r>
      <w:r>
        <w:rPr>
          <w:rFonts w:ascii="Calibri" w:hAnsi="Calibri"/>
          <w:sz w:val="22"/>
        </w:rPr>
        <w:t>Finds an applicant or program.</w:t>
      </w:r>
    </w:p>
    <w:p>
      <w:pPr>
        <w:pStyle w:val="GuideBullet"/>
      </w:pPr>
      <w:r>
        <w:rPr>
          <w:rFonts w:ascii="Calibri" w:hAnsi="Calibri"/>
          <w:b/>
          <w:sz w:val="22"/>
        </w:rPr>
        <w:t xml:space="preserve">Sort: </w:t>
      </w:r>
      <w:r>
        <w:rPr>
          <w:rFonts w:ascii="Calibri" w:hAnsi="Calibri"/>
          <w:sz w:val="22"/>
        </w:rPr>
        <w:t>Prioritizes waiting time, DSS guidance, oldest records, or document issues.</w:t>
      </w:r>
    </w:p>
    <w:p>
      <w:pPr>
        <w:pStyle w:val="GuideBullet"/>
      </w:pPr>
      <w:r>
        <w:rPr>
          <w:rFonts w:ascii="Calibri" w:hAnsi="Calibri"/>
          <w:b/>
          <w:sz w:val="22"/>
        </w:rPr>
        <w:t xml:space="preserve">Program and status filters: </w:t>
      </w:r>
      <w:r>
        <w:rPr>
          <w:rFonts w:ascii="Calibri" w:hAnsi="Calibri"/>
          <w:sz w:val="22"/>
        </w:rPr>
        <w:t>Limit the queue to the work currently being reviewed.</w:t>
      </w:r>
    </w:p>
    <w:p>
      <w:pPr>
        <w:pStyle w:val="GuideBullet"/>
      </w:pPr>
      <w:r>
        <w:rPr>
          <w:rFonts w:ascii="Calibri" w:hAnsi="Calibri"/>
          <w:b/>
          <w:sz w:val="22"/>
        </w:rPr>
        <w:t xml:space="preserve">View details: </w:t>
      </w:r>
      <w:r>
        <w:rPr>
          <w:rFonts w:ascii="Calibri" w:hAnsi="Calibri"/>
          <w:sz w:val="22"/>
        </w:rPr>
        <w:t>Opens a compact modal with the application overview and a button to the full detail page.</w:t>
      </w:r>
    </w:p>
    <w:p>
      <w:pPr>
        <w:pStyle w:val="GuideBullet"/>
      </w:pPr>
      <w:r>
        <w:rPr>
          <w:rFonts w:ascii="Calibri" w:hAnsi="Calibri"/>
          <w:b/>
          <w:sz w:val="22"/>
        </w:rPr>
        <w:t xml:space="preserve">Open full review: </w:t>
      </w:r>
      <w:r>
        <w:rPr>
          <w:rFonts w:ascii="Calibri" w:hAnsi="Calibri"/>
          <w:sz w:val="22"/>
        </w:rPr>
        <w:t>Opens the complete application details page.</w:t>
      </w:r>
    </w:p>
    <w:p>
      <w:pPr>
        <w:pStyle w:val="GuideBullet"/>
      </w:pPr>
      <w:r>
        <w:rPr>
          <w:rFonts w:ascii="Calibri" w:hAnsi="Calibri"/>
          <w:b/>
          <w:sz w:val="22"/>
        </w:rPr>
        <w:t xml:space="preserve">Assign reviewer: </w:t>
      </w:r>
      <w:r>
        <w:rPr>
          <w:rFonts w:ascii="Calibri" w:hAnsi="Calibri"/>
          <w:sz w:val="22"/>
        </w:rPr>
        <w:t>Assigns a provider staff member who has application-review permission.</w:t>
      </w:r>
    </w:p>
    <w:p>
      <w:pPr>
        <w:pStyle w:val="GuideBullet"/>
      </w:pPr>
      <w:r>
        <w:rPr>
          <w:rFonts w:ascii="Calibri" w:hAnsi="Calibri"/>
          <w:b/>
          <w:sz w:val="22"/>
        </w:rPr>
        <w:t xml:space="preserve">Export applications: </w:t>
      </w:r>
      <w:r>
        <w:rPr>
          <w:rFonts w:ascii="Calibri" w:hAnsi="Calibri"/>
          <w:sz w:val="22"/>
        </w:rPr>
        <w:t>Downloads authorized application data for operational use.</w:t>
      </w:r>
    </w:p>
    <w:p>
      <w:pPr>
        <w:pStyle w:val="GuideBullet"/>
      </w:pPr>
      <w:r>
        <w:rPr>
          <w:rFonts w:ascii="Calibri" w:hAnsi="Calibri"/>
          <w:b/>
          <w:sz w:val="22"/>
        </w:rPr>
        <w:t xml:space="preserve">Program schedule: </w:t>
      </w:r>
      <w:r>
        <w:rPr>
          <w:rFonts w:ascii="Calibri" w:hAnsi="Calibri"/>
          <w:sz w:val="22"/>
        </w:rPr>
        <w:t>Opens the shared exam, interview, or distribution schedule for the selected program.</w:t>
      </w:r>
    </w:p>
    <w:p>
      <w:pPr>
        <w:pStyle w:val="Heading2"/>
      </w:pPr>
      <w:r>
        <w:t>5.6 Provider application details</w:t>
      </w:r>
    </w:p>
    <w:p>
      <w:r>
        <w:rPr>
          <w:rFonts w:ascii="Calibri" w:hAnsi="Calibri"/>
          <w:b/>
          <w:sz w:val="22"/>
        </w:rPr>
        <w:t xml:space="preserve">Purpose: </w:t>
      </w:r>
      <w:r>
        <w:rPr>
          <w:rFonts w:ascii="Calibri" w:hAnsi="Calibri"/>
          <w:i w:val="0"/>
          <w:sz w:val="22"/>
        </w:rPr>
        <w:t>Places all evidence for one applicant in full-width tabs so the provider can review efficiently without manually changing confusing stage dropdowns.</w:t>
      </w:r>
    </w:p>
    <w:p>
      <w:pPr>
        <w:pStyle w:val="GuideBullet"/>
      </w:pPr>
      <w:r>
        <w:rPr>
          <w:rFonts w:ascii="Calibri" w:hAnsi="Calibri"/>
          <w:b/>
          <w:sz w:val="22"/>
        </w:rPr>
        <w:t xml:space="preserve">Review tab: </w:t>
      </w:r>
      <w:r>
        <w:rPr>
          <w:rFonts w:ascii="Calibri" w:hAnsi="Calibri"/>
          <w:sz w:val="22"/>
        </w:rPr>
        <w:t>Shows eligibility, DSS guidance, rubric, document readiness, decision reason, and the simplified approve or reject action.</w:t>
      </w:r>
    </w:p>
    <w:p>
      <w:pPr>
        <w:pStyle w:val="GuideBullet"/>
      </w:pPr>
      <w:r>
        <w:rPr>
          <w:rFonts w:ascii="Calibri" w:hAnsi="Calibri"/>
          <w:b/>
          <w:sz w:val="22"/>
        </w:rPr>
        <w:t xml:space="preserve">Schedule tab: </w:t>
      </w:r>
      <w:r>
        <w:rPr>
          <w:rFonts w:ascii="Calibri" w:hAnsi="Calibri"/>
          <w:sz w:val="22"/>
        </w:rPr>
        <w:t>Shows compact, collapsible program activities and provider tracking. Shared schedules are managed at the program level rather than repeatedly per applicant.</w:t>
      </w:r>
    </w:p>
    <w:p>
      <w:pPr>
        <w:pStyle w:val="GuideBullet"/>
      </w:pPr>
      <w:r>
        <w:rPr>
          <w:rFonts w:ascii="Calibri" w:hAnsi="Calibri"/>
          <w:b/>
          <w:sz w:val="22"/>
        </w:rPr>
        <w:t xml:space="preserve">Documents tab: </w:t>
      </w:r>
      <w:r>
        <w:rPr>
          <w:rFonts w:ascii="Calibri" w:hAnsi="Calibri"/>
          <w:sz w:val="22"/>
        </w:rPr>
        <w:t>Shows required files, allows in-browser View, and records Accepted, Needs replacement, or Rejected with a note.</w:t>
      </w:r>
    </w:p>
    <w:p>
      <w:pPr>
        <w:pStyle w:val="GuideBullet"/>
      </w:pPr>
      <w:r>
        <w:rPr>
          <w:rFonts w:ascii="Calibri" w:hAnsi="Calibri"/>
          <w:b/>
          <w:sz w:val="22"/>
        </w:rPr>
        <w:t xml:space="preserve">Applicant tab: </w:t>
      </w:r>
      <w:r>
        <w:rPr>
          <w:rFonts w:ascii="Calibri" w:hAnsi="Calibri"/>
          <w:sz w:val="22"/>
        </w:rPr>
        <w:t>Shows personal, academic, household, location, guardian, support, and profile-proof information so the provider can verify evidence even when a program did not request the same file.</w:t>
      </w:r>
    </w:p>
    <w:p>
      <w:pPr>
        <w:pStyle w:val="GuideBullet"/>
      </w:pPr>
      <w:r>
        <w:rPr>
          <w:rFonts w:ascii="Calibri" w:hAnsi="Calibri"/>
          <w:b/>
          <w:sz w:val="22"/>
        </w:rPr>
        <w:t xml:space="preserve">History tab: </w:t>
      </w:r>
      <w:r>
        <w:rPr>
          <w:rFonts w:ascii="Calibri" w:hAnsi="Calibri"/>
          <w:sz w:val="22"/>
        </w:rPr>
        <w:t>Shows status changes, reviewer actions, notes, and timestamps.</w:t>
      </w:r>
    </w:p>
    <w:p>
      <w:pPr>
        <w:pStyle w:val="GuideBullet"/>
      </w:pPr>
      <w:r>
        <w:rPr>
          <w:rFonts w:ascii="Calibri" w:hAnsi="Calibri"/>
          <w:b/>
          <w:sz w:val="22"/>
        </w:rPr>
        <w:t xml:space="preserve">Save review: </w:t>
      </w:r>
      <w:r>
        <w:rPr>
          <w:rFonts w:ascii="Calibri" w:hAnsi="Calibri"/>
          <w:sz w:val="22"/>
        </w:rPr>
        <w:t>Stores notes or rubric progress without changing the decision.</w:t>
      </w:r>
    </w:p>
    <w:p>
      <w:pPr>
        <w:pStyle w:val="GuideBullet"/>
      </w:pPr>
      <w:r>
        <w:rPr>
          <w:rFonts w:ascii="Calibri" w:hAnsi="Calibri"/>
          <w:b/>
          <w:sz w:val="22"/>
        </w:rPr>
        <w:t xml:space="preserve">Approve: </w:t>
      </w:r>
      <w:r>
        <w:rPr>
          <w:rFonts w:ascii="Calibri" w:hAnsi="Calibri"/>
          <w:sz w:val="22"/>
        </w:rPr>
        <w:t>Records the provider's positive decision after required review checks.</w:t>
      </w:r>
    </w:p>
    <w:p>
      <w:pPr>
        <w:pStyle w:val="GuideBullet"/>
      </w:pPr>
      <w:r>
        <w:rPr>
          <w:rFonts w:ascii="Calibri" w:hAnsi="Calibri"/>
          <w:b/>
          <w:sz w:val="22"/>
        </w:rPr>
        <w:t xml:space="preserve">Reject: </w:t>
      </w:r>
      <w:r>
        <w:rPr>
          <w:rFonts w:ascii="Calibri" w:hAnsi="Calibri"/>
          <w:sz w:val="22"/>
        </w:rPr>
        <w:t>Records a reason and notifies the applicant.</w:t>
      </w:r>
    </w:p>
    <w:p>
      <w:pPr>
        <w:pStyle w:val="GuideBullet"/>
      </w:pPr>
      <w:r>
        <w:rPr>
          <w:rFonts w:ascii="Calibri" w:hAnsi="Calibri"/>
          <w:b/>
          <w:sz w:val="22"/>
        </w:rPr>
        <w:t xml:space="preserve">View file: </w:t>
      </w:r>
      <w:r>
        <w:rPr>
          <w:rFonts w:ascii="Calibri" w:hAnsi="Calibri"/>
          <w:sz w:val="22"/>
        </w:rPr>
        <w:t>Opens a document in a modal so the provider does not need to download it first.</w:t>
      </w:r>
    </w:p>
    <w:p>
      <w:pPr>
        <w:pStyle w:val="GuideBullet"/>
      </w:pPr>
      <w:r>
        <w:rPr>
          <w:rFonts w:ascii="Calibri" w:hAnsi="Calibri"/>
          <w:b/>
          <w:sz w:val="22"/>
        </w:rPr>
        <w:t xml:space="preserve">Accept or Request replacement: </w:t>
      </w:r>
      <w:r>
        <w:rPr>
          <w:rFonts w:ascii="Calibri" w:hAnsi="Calibri"/>
          <w:sz w:val="22"/>
        </w:rPr>
        <w:t>Sets the file result inside the document modal and stores reviewer notes.</w:t>
      </w:r>
    </w:p>
    <w:p>
      <w:pPr>
        <w:pStyle w:val="GuideBullet"/>
      </w:pPr>
      <w:r>
        <w:rPr>
          <w:rFonts w:ascii="Calibri" w:hAnsi="Calibri"/>
          <w:b/>
          <w:sz w:val="22"/>
        </w:rPr>
        <w:t xml:space="preserve">View proof: </w:t>
      </w:r>
      <w:r>
        <w:rPr>
          <w:rFonts w:ascii="Calibri" w:hAnsi="Calibri"/>
          <w:sz w:val="22"/>
        </w:rPr>
        <w:t>Opens admin-submitted profile proof for supporting review.</w:t>
      </w:r>
    </w:p>
    <w:p>
      <w:pPr>
        <w:pStyle w:val="GuideBullet"/>
      </w:pPr>
      <w:r>
        <w:rPr>
          <w:rFonts w:ascii="Calibri" w:hAnsi="Calibri"/>
          <w:b/>
          <w:sz w:val="22"/>
        </w:rPr>
        <w:t xml:space="preserve">Program schedule: </w:t>
      </w:r>
      <w:r>
        <w:rPr>
          <w:rFonts w:ascii="Calibri" w:hAnsi="Calibri"/>
          <w:sz w:val="22"/>
        </w:rPr>
        <w:t>Returns to the shared program activity manager.</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High-volume schedule rule: </w:t>
            </w:r>
            <w:r>
              <w:rPr>
                <w:rFonts w:ascii="Calibri" w:hAnsi="Calibri"/>
                <w:sz w:val="22"/>
              </w:rPr>
              <w:t>Attendance and results are handled in bulk by program. A provider does not need to mark every applicant's schedule complete one by one.</w:t>
            </w:r>
          </w:p>
        </w:tc>
      </w:tr>
    </w:tbl>
    <w:p>
      <w:pPr>
        <w:spacing w:after="0"/>
      </w:pPr>
    </w:p>
    <w:p>
      <w:pPr>
        <w:pStyle w:val="Heading2"/>
      </w:pPr>
      <w:r>
        <w:t>5.7 Review workspace</w:t>
      </w:r>
    </w:p>
    <w:p>
      <w:r>
        <w:rPr>
          <w:rFonts w:ascii="Calibri" w:hAnsi="Calibri"/>
          <w:b/>
          <w:sz w:val="22"/>
        </w:rPr>
        <w:t xml:space="preserve">Purpose: </w:t>
      </w:r>
      <w:r>
        <w:rPr>
          <w:rFonts w:ascii="Calibri" w:hAnsi="Calibri"/>
          <w:i w:val="0"/>
          <w:sz w:val="22"/>
        </w:rPr>
        <w:t>Provides a dedicated document-review queue separate from the main application dashboard.</w:t>
      </w:r>
    </w:p>
    <w:p>
      <w:r>
        <w:rPr>
          <w:rFonts w:ascii="Calibri" w:hAnsi="Calibri"/>
          <w:b/>
          <w:sz w:val="22"/>
        </w:rPr>
        <w:t xml:space="preserve">Row design: </w:t>
      </w:r>
      <w:r>
        <w:rPr>
          <w:rFonts w:ascii="Calibri" w:hAnsi="Calibri"/>
          <w:i w:val="0"/>
          <w:sz w:val="22"/>
        </w:rPr>
        <w:t>One row represents an applicant and program, with a compact file summary and one Review files action. It does not display every document as a separate giant card.</w:t>
      </w:r>
    </w:p>
    <w:p>
      <w:pPr>
        <w:pStyle w:val="GuideBullet"/>
      </w:pPr>
      <w:r>
        <w:rPr>
          <w:rFonts w:ascii="Calibri" w:hAnsi="Calibri"/>
          <w:b/>
          <w:sz w:val="22"/>
        </w:rPr>
        <w:t xml:space="preserve">Search and filters: </w:t>
      </w:r>
      <w:r>
        <w:rPr>
          <w:rFonts w:ascii="Calibri" w:hAnsi="Calibri"/>
          <w:sz w:val="22"/>
        </w:rPr>
        <w:t>Find applicants with missing, pending, accepted, or problematic files.</w:t>
      </w:r>
    </w:p>
    <w:p>
      <w:pPr>
        <w:pStyle w:val="GuideBullet"/>
      </w:pPr>
      <w:r>
        <w:rPr>
          <w:rFonts w:ascii="Calibri" w:hAnsi="Calibri"/>
          <w:b/>
          <w:sz w:val="22"/>
        </w:rPr>
        <w:t xml:space="preserve">Review files: </w:t>
      </w:r>
      <w:r>
        <w:rPr>
          <w:rFonts w:ascii="Calibri" w:hAnsi="Calibri"/>
          <w:sz w:val="22"/>
        </w:rPr>
        <w:t>Opens all submitted requirements for that application in a focused modal.</w:t>
      </w:r>
    </w:p>
    <w:p>
      <w:pPr>
        <w:pStyle w:val="GuideBullet"/>
      </w:pPr>
      <w:r>
        <w:rPr>
          <w:rFonts w:ascii="Calibri" w:hAnsi="Calibri"/>
          <w:b/>
          <w:sz w:val="22"/>
        </w:rPr>
        <w:t xml:space="preserve">View: </w:t>
      </w:r>
      <w:r>
        <w:rPr>
          <w:rFonts w:ascii="Calibri" w:hAnsi="Calibri"/>
          <w:sz w:val="22"/>
        </w:rPr>
        <w:t>Opens one file in the browser.</w:t>
      </w:r>
    </w:p>
    <w:p>
      <w:pPr>
        <w:pStyle w:val="GuideBullet"/>
      </w:pPr>
      <w:r>
        <w:rPr>
          <w:rFonts w:ascii="Calibri" w:hAnsi="Calibri"/>
          <w:b/>
          <w:sz w:val="22"/>
        </w:rPr>
        <w:t xml:space="preserve">Set result: </w:t>
      </w:r>
      <w:r>
        <w:rPr>
          <w:rFonts w:ascii="Calibri" w:hAnsi="Calibri"/>
          <w:sz w:val="22"/>
        </w:rPr>
        <w:t>Accepts the file, asks for replacement, or rejects it with a reason.</w:t>
      </w:r>
    </w:p>
    <w:p>
      <w:pPr>
        <w:pStyle w:val="Heading2"/>
      </w:pPr>
      <w:r>
        <w:t>5.8 Program activities, attendance, and results</w:t>
      </w:r>
    </w:p>
    <w:p>
      <w:r>
        <w:rPr>
          <w:rFonts w:ascii="Calibri" w:hAnsi="Calibri"/>
          <w:i w:val="0"/>
          <w:sz w:val="22"/>
        </w:rPr>
        <w:t>The provider sets exam, interview, and distribution information once per program. Applicants at the relevant stage see the same published date and instructions. The provider may then search participants, select displayed applicants, and apply attendance or result updates in bulk.</w:t>
      </w:r>
    </w:p>
    <w:p>
      <w:pPr>
        <w:pStyle w:val="GuideBullet"/>
      </w:pPr>
      <w:r>
        <w:rPr>
          <w:rFonts w:ascii="Calibri" w:hAnsi="Calibri"/>
          <w:b/>
          <w:sz w:val="22"/>
        </w:rPr>
        <w:t xml:space="preserve">Save or Publish schedule: </w:t>
      </w:r>
      <w:r>
        <w:rPr>
          <w:rFonts w:ascii="Calibri" w:hAnsi="Calibri"/>
          <w:sz w:val="22"/>
        </w:rPr>
        <w:t>Stores the shared title, date, mode, venue, address or online link, map pin, and instructions, then notifies affected applicants.</w:t>
      </w:r>
    </w:p>
    <w:p>
      <w:pPr>
        <w:pStyle w:val="GuideBullet"/>
      </w:pPr>
      <w:r>
        <w:rPr>
          <w:rFonts w:ascii="Calibri" w:hAnsi="Calibri"/>
          <w:b/>
          <w:sz w:val="22"/>
        </w:rPr>
        <w:t xml:space="preserve">Edit schedule: </w:t>
      </w:r>
      <w:r>
        <w:rPr>
          <w:rFonts w:ascii="Calibri" w:hAnsi="Calibri"/>
          <w:sz w:val="22"/>
        </w:rPr>
        <w:t>Updates the shared details and sends the new information when appropriate.</w:t>
      </w:r>
    </w:p>
    <w:p>
      <w:pPr>
        <w:pStyle w:val="GuideBullet"/>
      </w:pPr>
      <w:r>
        <w:rPr>
          <w:rFonts w:ascii="Calibri" w:hAnsi="Calibri"/>
          <w:b/>
          <w:sz w:val="22"/>
        </w:rPr>
        <w:t xml:space="preserve">Select displayed applicants: </w:t>
      </w:r>
      <w:r>
        <w:rPr>
          <w:rFonts w:ascii="Calibri" w:hAnsi="Calibri"/>
          <w:sz w:val="22"/>
        </w:rPr>
        <w:t>Selects the current filtered page for a bulk action.</w:t>
      </w:r>
    </w:p>
    <w:p>
      <w:pPr>
        <w:pStyle w:val="GuideBullet"/>
      </w:pPr>
      <w:r>
        <w:rPr>
          <w:rFonts w:ascii="Calibri" w:hAnsi="Calibri"/>
          <w:b/>
          <w:sz w:val="22"/>
        </w:rPr>
        <w:t xml:space="preserve">Choose result: </w:t>
      </w:r>
      <w:r>
        <w:rPr>
          <w:rFonts w:ascii="Calibri" w:hAnsi="Calibri"/>
          <w:sz w:val="22"/>
        </w:rPr>
        <w:t>Applies attendance or stage results to selected applicants.</w:t>
      </w:r>
    </w:p>
    <w:p>
      <w:pPr>
        <w:pStyle w:val="GuideBullet"/>
      </w:pPr>
      <w:r>
        <w:rPr>
          <w:rFonts w:ascii="Calibri" w:hAnsi="Calibri"/>
          <w:b/>
          <w:sz w:val="22"/>
        </w:rPr>
        <w:t xml:space="preserve">Complete activity: </w:t>
      </w:r>
      <w:r>
        <w:rPr>
          <w:rFonts w:ascii="Calibri" w:hAnsi="Calibri"/>
          <w:sz w:val="22"/>
        </w:rPr>
        <w:t>Closes the shared activity after the provider has recorded results. It is completed once per program, not separately for every applicant.</w:t>
      </w:r>
    </w:p>
    <w:p>
      <w:pPr>
        <w:pStyle w:val="Heading2"/>
      </w:pPr>
      <w:r>
        <w:t>5.9 Provider team accounts</w:t>
      </w:r>
    </w:p>
    <w:p>
      <w:r>
        <w:rPr>
          <w:rFonts w:ascii="Calibri" w:hAnsi="Calibri"/>
          <w:b/>
          <w:sz w:val="22"/>
        </w:rPr>
        <w:t xml:space="preserve">Purpose: </w:t>
      </w:r>
      <w:r>
        <w:rPr>
          <w:rFonts w:ascii="Calibri" w:hAnsi="Calibri"/>
          <w:i w:val="0"/>
          <w:sz w:val="22"/>
        </w:rPr>
        <w:t>Lets the primary provider delegate work without sharing one password or giving every staff member full access.</w:t>
      </w:r>
    </w:p>
    <w:p>
      <w:r>
        <w:rPr>
          <w:rFonts w:ascii="Calibri" w:hAnsi="Calibri"/>
          <w:b/>
          <w:sz w:val="22"/>
        </w:rPr>
        <w:t xml:space="preserve">Form fields: </w:t>
      </w:r>
      <w:r>
        <w:rPr>
          <w:rFonts w:ascii="Calibri" w:hAnsi="Calibri"/>
          <w:i w:val="0"/>
          <w:sz w:val="22"/>
        </w:rPr>
        <w:t>Name, middle initial, email, username, contact number, team role, permissions, temporary password, and confirmation.</w:t>
      </w:r>
    </w:p>
    <w:p>
      <w:pPr>
        <w:pStyle w:val="GuideBullet"/>
      </w:pPr>
      <w:r>
        <w:rPr>
          <w:rFonts w:ascii="Calibri" w:hAnsi="Calibri"/>
          <w:b/>
          <w:sz w:val="22"/>
        </w:rPr>
        <w:t xml:space="preserve">Manager: </w:t>
      </w:r>
      <w:r>
        <w:rPr>
          <w:rFonts w:ascii="Calibri" w:hAnsi="Calibri"/>
          <w:sz w:val="22"/>
        </w:rPr>
        <w:t>All provider permissions: programs, applications, reports, profile, and team.</w:t>
      </w:r>
    </w:p>
    <w:p>
      <w:pPr>
        <w:pStyle w:val="GuideBullet"/>
      </w:pPr>
      <w:r>
        <w:rPr>
          <w:rFonts w:ascii="Calibri" w:hAnsi="Calibri"/>
          <w:b/>
          <w:sz w:val="22"/>
        </w:rPr>
        <w:t xml:space="preserve">Program coordinator: </w:t>
      </w:r>
      <w:r>
        <w:rPr>
          <w:rFonts w:ascii="Calibri" w:hAnsi="Calibri"/>
          <w:sz w:val="22"/>
        </w:rPr>
        <w:t>Program creation and maintenance only.</w:t>
      </w:r>
    </w:p>
    <w:p>
      <w:pPr>
        <w:pStyle w:val="GuideBullet"/>
      </w:pPr>
      <w:r>
        <w:rPr>
          <w:rFonts w:ascii="Calibri" w:hAnsi="Calibri"/>
          <w:b/>
          <w:sz w:val="22"/>
        </w:rPr>
        <w:t xml:space="preserve">Application reviewer: </w:t>
      </w:r>
      <w:r>
        <w:rPr>
          <w:rFonts w:ascii="Calibri" w:hAnsi="Calibri"/>
          <w:sz w:val="22"/>
        </w:rPr>
        <w:t>Applicant and document review only.</w:t>
      </w:r>
    </w:p>
    <w:p>
      <w:pPr>
        <w:pStyle w:val="GuideBullet"/>
      </w:pPr>
      <w:r>
        <w:rPr>
          <w:rFonts w:ascii="Calibri" w:hAnsi="Calibri"/>
          <w:b/>
          <w:sz w:val="22"/>
        </w:rPr>
        <w:t xml:space="preserve">Support staff: </w:t>
      </w:r>
      <w:r>
        <w:rPr>
          <w:rFonts w:ascii="Calibri" w:hAnsi="Calibri"/>
          <w:sz w:val="22"/>
        </w:rPr>
        <w:t>Applicant report handling only.</w:t>
      </w:r>
    </w:p>
    <w:p>
      <w:pPr>
        <w:pStyle w:val="GuideBullet"/>
      </w:pPr>
      <w:r>
        <w:rPr>
          <w:rFonts w:ascii="Calibri" w:hAnsi="Calibri"/>
          <w:b/>
          <w:sz w:val="22"/>
        </w:rPr>
        <w:t xml:space="preserve">Custom role: </w:t>
      </w:r>
      <w:r>
        <w:rPr>
          <w:rFonts w:ascii="Calibri" w:hAnsi="Calibri"/>
          <w:sz w:val="22"/>
        </w:rPr>
        <w:t>Allows the owner to choose the exact available permissions.</w:t>
      </w:r>
    </w:p>
    <w:p>
      <w:r>
        <w:rPr>
          <w:rFonts w:ascii="Calibri" w:hAnsi="Calibri"/>
          <w:i w:val="0"/>
          <w:sz w:val="22"/>
        </w:rPr>
        <w:t>Preset-role permissions are locked so the role remains predictable. Choosing Custom role unlocks manual permission selection.</w:t>
      </w:r>
    </w:p>
    <w:p>
      <w:pPr>
        <w:pStyle w:val="GuideBullet"/>
      </w:pPr>
      <w:r>
        <w:rPr>
          <w:rFonts w:ascii="Calibri" w:hAnsi="Calibri"/>
          <w:b/>
          <w:sz w:val="22"/>
        </w:rPr>
        <w:t xml:space="preserve">Create account: </w:t>
      </w:r>
      <w:r>
        <w:rPr>
          <w:rFonts w:ascii="Calibri" w:hAnsi="Calibri"/>
          <w:sz w:val="22"/>
        </w:rPr>
        <w:t>Creates a provider-scoped staff account and sends a welcome email with guidance to change credentials in Profile.</w:t>
      </w:r>
    </w:p>
    <w:p>
      <w:pPr>
        <w:pStyle w:val="GuideBullet"/>
      </w:pPr>
      <w:r>
        <w:rPr>
          <w:rFonts w:ascii="Calibri" w:hAnsi="Calibri"/>
          <w:b/>
          <w:sz w:val="22"/>
        </w:rPr>
        <w:t xml:space="preserve">Edit: </w:t>
      </w:r>
      <w:r>
        <w:rPr>
          <w:rFonts w:ascii="Calibri" w:hAnsi="Calibri"/>
          <w:sz w:val="22"/>
        </w:rPr>
        <w:t>Updates staff identity, role, permissions, or password.</w:t>
      </w:r>
    </w:p>
    <w:p>
      <w:pPr>
        <w:pStyle w:val="GuideBullet"/>
      </w:pPr>
      <w:r>
        <w:rPr>
          <w:rFonts w:ascii="Calibri" w:hAnsi="Calibri"/>
          <w:b/>
          <w:sz w:val="22"/>
        </w:rPr>
        <w:t xml:space="preserve">Suspend or Reactivate: </w:t>
      </w:r>
      <w:r>
        <w:rPr>
          <w:rFonts w:ascii="Calibri" w:hAnsi="Calibri"/>
          <w:sz w:val="22"/>
        </w:rPr>
        <w:t>Controls access without deleting the account or its activity history.</w:t>
      </w:r>
    </w:p>
    <w:p>
      <w:pPr>
        <w:pStyle w:val="Heading2"/>
      </w:pPr>
      <w:r>
        <w:t>5.10 Provider reports</w:t>
      </w:r>
    </w:p>
    <w:p>
      <w:r>
        <w:rPr>
          <w:rFonts w:ascii="Calibri" w:hAnsi="Calibri"/>
          <w:b/>
          <w:sz w:val="22"/>
        </w:rPr>
        <w:t xml:space="preserve">Purpose: </w:t>
      </w:r>
      <w:r>
        <w:rPr>
          <w:rFonts w:ascii="Calibri" w:hAnsi="Calibri"/>
          <w:i w:val="0"/>
          <w:sz w:val="22"/>
        </w:rPr>
        <w:t>Shows applicant concerns related to this provider's programs.</w:t>
      </w:r>
    </w:p>
    <w:p>
      <w:pPr>
        <w:pStyle w:val="GuideBullet"/>
      </w:pPr>
      <w:r>
        <w:rPr>
          <w:rFonts w:ascii="Calibri" w:hAnsi="Calibri"/>
          <w:b/>
          <w:sz w:val="22"/>
        </w:rPr>
        <w:t xml:space="preserve">Open or View: </w:t>
      </w:r>
      <w:r>
        <w:rPr>
          <w:rFonts w:ascii="Calibri" w:hAnsi="Calibri"/>
          <w:sz w:val="22"/>
        </w:rPr>
        <w:t>Displays the report category, program, applicant, subject, and description.</w:t>
      </w:r>
    </w:p>
    <w:p>
      <w:pPr>
        <w:pStyle w:val="GuideBullet"/>
      </w:pPr>
      <w:r>
        <w:rPr>
          <w:rFonts w:ascii="Calibri" w:hAnsi="Calibri"/>
          <w:b/>
          <w:sz w:val="22"/>
        </w:rPr>
        <w:t xml:space="preserve">Mark in progress: </w:t>
      </w:r>
      <w:r>
        <w:rPr>
          <w:rFonts w:ascii="Calibri" w:hAnsi="Calibri"/>
          <w:sz w:val="22"/>
        </w:rPr>
        <w:t>Shows that provider staff are handling the concern.</w:t>
      </w:r>
    </w:p>
    <w:p>
      <w:pPr>
        <w:pStyle w:val="GuideBullet"/>
      </w:pPr>
      <w:r>
        <w:rPr>
          <w:rFonts w:ascii="Calibri" w:hAnsi="Calibri"/>
          <w:b/>
          <w:sz w:val="22"/>
        </w:rPr>
        <w:t xml:space="preserve">Resolve: </w:t>
      </w:r>
      <w:r>
        <w:rPr>
          <w:rFonts w:ascii="Calibri" w:hAnsi="Calibri"/>
          <w:sz w:val="22"/>
        </w:rPr>
        <w:t>Closes the provider's work item. The admin copy remains available for platform oversight.</w:t>
      </w:r>
    </w:p>
    <w:p>
      <w:pPr>
        <w:pStyle w:val="Heading1"/>
        <w:pageBreakBefore/>
      </w:pPr>
      <w:r>
        <w:t>6. Administrator Portal</w:t>
      </w:r>
    </w:p>
    <w:p>
      <w:r>
        <w:rPr>
          <w:rFonts w:ascii="Calibri" w:hAnsi="Calibri"/>
          <w:i w:val="0"/>
          <w:sz w:val="22"/>
        </w:rPr>
        <w:t>The admin area contains only platform-governance work: accounts, verification, program publication, support reports, logs, exports, and the admin's own profile. Provider application decisions remain with providers.</w:t>
      </w:r>
    </w:p>
    <w:p>
      <w:pPr>
        <w:pStyle w:val="Heading2"/>
      </w:pPr>
      <w:r>
        <w:t>6.1 Admin dashboard</w:t>
      </w:r>
    </w:p>
    <w:p>
      <w:r>
        <w:rPr>
          <w:rFonts w:ascii="Calibri" w:hAnsi="Calibri"/>
          <w:b/>
          <w:sz w:val="22"/>
        </w:rPr>
        <w:t xml:space="preserve">Purpose: </w:t>
      </w:r>
      <w:r>
        <w:rPr>
          <w:rFonts w:ascii="Calibri" w:hAnsi="Calibri"/>
          <w:i w:val="0"/>
          <w:sz w:val="22"/>
        </w:rPr>
        <w:t>Shows urgent review work and direct shortcuts without duplicating detailed queues or filling the page with empty number cards.</w:t>
      </w:r>
    </w:p>
    <w:p>
      <w:pPr>
        <w:pStyle w:val="GuideBullet"/>
      </w:pPr>
      <w:r>
        <w:rPr>
          <w:rFonts w:ascii="Calibri" w:hAnsi="Calibri"/>
          <w:b/>
          <w:sz w:val="22"/>
        </w:rPr>
        <w:t xml:space="preserve">Open all reviews: </w:t>
      </w:r>
      <w:r>
        <w:rPr>
          <w:rFonts w:ascii="Calibri" w:hAnsi="Calibri"/>
          <w:sz w:val="22"/>
        </w:rPr>
        <w:t>Opens the consolidated Reviews page.</w:t>
      </w:r>
    </w:p>
    <w:p>
      <w:pPr>
        <w:pStyle w:val="GuideBullet"/>
      </w:pPr>
      <w:r>
        <w:rPr>
          <w:rFonts w:ascii="Calibri" w:hAnsi="Calibri"/>
          <w:b/>
          <w:sz w:val="22"/>
        </w:rPr>
        <w:t xml:space="preserve">Manage users: </w:t>
      </w:r>
      <w:r>
        <w:rPr>
          <w:rFonts w:ascii="Calibri" w:hAnsi="Calibri"/>
          <w:sz w:val="22"/>
        </w:rPr>
        <w:t>Opens the user directory.</w:t>
      </w:r>
    </w:p>
    <w:p>
      <w:pPr>
        <w:pStyle w:val="GuideBullet"/>
      </w:pPr>
      <w:r>
        <w:rPr>
          <w:rFonts w:ascii="Calibri" w:hAnsi="Calibri"/>
          <w:b/>
          <w:sz w:val="22"/>
        </w:rPr>
        <w:t xml:space="preserve">Reports: </w:t>
      </w:r>
      <w:r>
        <w:rPr>
          <w:rFonts w:ascii="Calibri" w:hAnsi="Calibri"/>
          <w:sz w:val="22"/>
        </w:rPr>
        <w:t>Opens applicant support concerns when the account has report permission.</w:t>
      </w:r>
    </w:p>
    <w:p>
      <w:pPr>
        <w:pStyle w:val="GuideBullet"/>
      </w:pPr>
      <w:r>
        <w:rPr>
          <w:rFonts w:ascii="Calibri" w:hAnsi="Calibri"/>
          <w:b/>
          <w:sz w:val="22"/>
        </w:rPr>
        <w:t xml:space="preserve">Logs: </w:t>
      </w:r>
      <w:r>
        <w:rPr>
          <w:rFonts w:ascii="Calibri" w:hAnsi="Calibri"/>
          <w:sz w:val="22"/>
        </w:rPr>
        <w:t>Opens activity records when the account has log permission.</w:t>
      </w:r>
    </w:p>
    <w:p>
      <w:pPr>
        <w:pStyle w:val="Heading2"/>
      </w:pPr>
      <w:r>
        <w:t>6.2 Manage users</w:t>
      </w:r>
    </w:p>
    <w:p>
      <w:r>
        <w:rPr>
          <w:rFonts w:ascii="Calibri" w:hAnsi="Calibri"/>
          <w:b/>
          <w:sz w:val="22"/>
        </w:rPr>
        <w:t xml:space="preserve">Purpose: </w:t>
      </w:r>
      <w:r>
        <w:rPr>
          <w:rFonts w:ascii="Calibri" w:hAnsi="Calibri"/>
          <w:i w:val="0"/>
          <w:sz w:val="22"/>
        </w:rPr>
        <w:t>Lists applicant, provider, and admin accounts in a compact directory with role, account status, email verification, and profile-verification indicators.</w:t>
      </w:r>
    </w:p>
    <w:p>
      <w:pPr>
        <w:pStyle w:val="GuideBullet"/>
      </w:pPr>
      <w:r>
        <w:rPr>
          <w:rFonts w:ascii="Calibri" w:hAnsi="Calibri"/>
          <w:b/>
          <w:sz w:val="22"/>
        </w:rPr>
        <w:t xml:space="preserve">Search: </w:t>
      </w:r>
      <w:r>
        <w:rPr>
          <w:rFonts w:ascii="Calibri" w:hAnsi="Calibri"/>
          <w:sz w:val="22"/>
        </w:rPr>
        <w:t>Finds an account by name, username, or email.</w:t>
      </w:r>
    </w:p>
    <w:p>
      <w:pPr>
        <w:pStyle w:val="GuideBullet"/>
      </w:pPr>
      <w:r>
        <w:rPr>
          <w:rFonts w:ascii="Calibri" w:hAnsi="Calibri"/>
          <w:b/>
          <w:sz w:val="22"/>
        </w:rPr>
        <w:t xml:space="preserve">Role and status filters: </w:t>
      </w:r>
      <w:r>
        <w:rPr>
          <w:rFonts w:ascii="Calibri" w:hAnsi="Calibri"/>
          <w:sz w:val="22"/>
        </w:rPr>
        <w:t>Limit the list to the account type or condition being managed.</w:t>
      </w:r>
    </w:p>
    <w:p>
      <w:pPr>
        <w:pStyle w:val="GuideBullet"/>
      </w:pPr>
      <w:r>
        <w:rPr>
          <w:rFonts w:ascii="Calibri" w:hAnsi="Calibri"/>
          <w:b/>
          <w:sz w:val="22"/>
        </w:rPr>
        <w:t xml:space="preserve">Create account: </w:t>
      </w:r>
      <w:r>
        <w:rPr>
          <w:rFonts w:ascii="Calibri" w:hAnsi="Calibri"/>
          <w:sz w:val="22"/>
        </w:rPr>
        <w:t>Opens a separate account form rather than adding a giant form to the user list.</w:t>
      </w:r>
    </w:p>
    <w:p>
      <w:pPr>
        <w:pStyle w:val="GuideBullet"/>
      </w:pPr>
      <w:r>
        <w:rPr>
          <w:rFonts w:ascii="Calibri" w:hAnsi="Calibri"/>
          <w:b/>
          <w:sz w:val="22"/>
        </w:rPr>
        <w:t xml:space="preserve">Edit: </w:t>
      </w:r>
      <w:r>
        <w:rPr>
          <w:rFonts w:ascii="Calibri" w:hAnsi="Calibri"/>
          <w:sz w:val="22"/>
        </w:rPr>
        <w:t>Opens the full account and control page.</w:t>
      </w:r>
    </w:p>
    <w:p>
      <w:pPr>
        <w:pStyle w:val="GuideBullet"/>
      </w:pPr>
      <w:r>
        <w:rPr>
          <w:rFonts w:ascii="Calibri" w:hAnsi="Calibri"/>
          <w:b/>
          <w:sz w:val="22"/>
        </w:rPr>
        <w:t xml:space="preserve">Profile verification icon: </w:t>
      </w:r>
      <w:r>
        <w:rPr>
          <w:rFonts w:ascii="Calibri" w:hAnsi="Calibri"/>
          <w:sz w:val="22"/>
        </w:rPr>
        <w:t>Shows verification compactly in one row rather than adding a second text row.</w:t>
      </w:r>
    </w:p>
    <w:p>
      <w:pPr>
        <w:pStyle w:val="GuideBullet"/>
      </w:pPr>
      <w:r>
        <w:rPr>
          <w:rFonts w:ascii="Calibri" w:hAnsi="Calibri"/>
          <w:b/>
          <w:sz w:val="22"/>
        </w:rPr>
        <w:t xml:space="preserve">Export: </w:t>
      </w:r>
      <w:r>
        <w:rPr>
          <w:rFonts w:ascii="Calibri" w:hAnsi="Calibri"/>
          <w:sz w:val="22"/>
        </w:rPr>
        <w:t>Downloads authorized account data when the admin has export permission.</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Removed redundancy: </w:t>
            </w:r>
            <w:r>
              <w:rPr>
                <w:rFonts w:ascii="Calibri" w:hAnsi="Calibri"/>
                <w:sz w:val="22"/>
              </w:rPr>
              <w:t>The list does not include a separate Suspend button because suspension belongs in the Edit account page, where the admin can see context and provide a reason.</w:t>
            </w:r>
          </w:p>
        </w:tc>
      </w:tr>
    </w:tbl>
    <w:p>
      <w:pPr>
        <w:spacing w:after="0"/>
      </w:pPr>
    </w:p>
    <w:p>
      <w:pPr>
        <w:pStyle w:val="Heading2"/>
      </w:pPr>
      <w:r>
        <w:t>6.3 Create or edit account</w:t>
      </w:r>
    </w:p>
    <w:p>
      <w:r>
        <w:rPr>
          <w:rFonts w:ascii="Calibri" w:hAnsi="Calibri"/>
          <w:b/>
          <w:sz w:val="22"/>
        </w:rPr>
        <w:t xml:space="preserve">Identity fields: </w:t>
      </w:r>
      <w:r>
        <w:rPr>
          <w:rFonts w:ascii="Calibri" w:hAnsi="Calibri"/>
          <w:i w:val="0"/>
          <w:sz w:val="22"/>
        </w:rPr>
        <w:t>First name, middle initial, last name, email, username, contact number, password, and confirmation. Password is optional during edit unless it is being changed.</w:t>
      </w:r>
    </w:p>
    <w:p>
      <w:r>
        <w:rPr>
          <w:rFonts w:ascii="Calibri" w:hAnsi="Calibri"/>
          <w:b/>
          <w:sz w:val="22"/>
        </w:rPr>
        <w:t xml:space="preserve">Account type: </w:t>
      </w:r>
      <w:r>
        <w:rPr>
          <w:rFonts w:ascii="Calibri" w:hAnsi="Calibri"/>
          <w:i w:val="0"/>
          <w:sz w:val="22"/>
        </w:rPr>
        <w:t>Applicant, provider, or admin staff. Delegated admin staff cannot create another admin role unless permitted by the primary-account rules.</w:t>
      </w:r>
    </w:p>
    <w:p>
      <w:r>
        <w:rPr>
          <w:rFonts w:ascii="Calibri" w:hAnsi="Calibri"/>
          <w:b/>
          <w:sz w:val="22"/>
        </w:rPr>
        <w:t xml:space="preserve">Admin role presets: </w:t>
      </w:r>
      <w:r>
        <w:rPr>
          <w:rFonts w:ascii="Calibri" w:hAnsi="Calibri"/>
          <w:i w:val="0"/>
          <w:sz w:val="22"/>
        </w:rPr>
        <w:t>Account manager, Review officer, Support officer, Records officer, Portal manager, or Custom role.</w:t>
      </w:r>
    </w:p>
    <w:p>
      <w:r>
        <w:rPr>
          <w:rFonts w:ascii="Calibri" w:hAnsi="Calibri"/>
          <w:b/>
          <w:sz w:val="22"/>
        </w:rPr>
        <w:t xml:space="preserve">Admin permissions: </w:t>
      </w:r>
      <w:r>
        <w:rPr>
          <w:rFonts w:ascii="Calibri" w:hAnsi="Calibri"/>
          <w:i w:val="0"/>
          <w:sz w:val="22"/>
        </w:rPr>
        <w:t>Manage accounts, manage reviews, manage reports, view logs, and export data. Preset permissions are locked; Custom role allows manual selection.</w:t>
      </w:r>
    </w:p>
    <w:p>
      <w:pPr>
        <w:pStyle w:val="GuideBullet"/>
      </w:pPr>
      <w:r>
        <w:rPr>
          <w:rFonts w:ascii="Calibri" w:hAnsi="Calibri"/>
          <w:b/>
          <w:sz w:val="22"/>
        </w:rPr>
        <w:t xml:space="preserve">Save account: </w:t>
      </w:r>
      <w:r>
        <w:rPr>
          <w:rFonts w:ascii="Calibri" w:hAnsi="Calibri"/>
          <w:sz w:val="22"/>
        </w:rPr>
        <w:t>Creates or updates the account and its role-scoped profile information.</w:t>
      </w:r>
    </w:p>
    <w:p>
      <w:pPr>
        <w:pStyle w:val="GuideBullet"/>
      </w:pPr>
      <w:r>
        <w:rPr>
          <w:rFonts w:ascii="Calibri" w:hAnsi="Calibri"/>
          <w:b/>
          <w:sz w:val="22"/>
        </w:rPr>
        <w:t xml:space="preserve">Send verification or Mark verified: </w:t>
      </w:r>
      <w:r>
        <w:rPr>
          <w:rFonts w:ascii="Calibri" w:hAnsi="Calibri"/>
          <w:sz w:val="22"/>
        </w:rPr>
        <w:t>Handles an account's email-verification state when an authorized admin must assist.</w:t>
      </w:r>
    </w:p>
    <w:p>
      <w:pPr>
        <w:pStyle w:val="GuideBullet"/>
      </w:pPr>
      <w:r>
        <w:rPr>
          <w:rFonts w:ascii="Calibri" w:hAnsi="Calibri"/>
          <w:b/>
          <w:sz w:val="22"/>
        </w:rPr>
        <w:t xml:space="preserve">Require password reset: </w:t>
      </w:r>
      <w:r>
        <w:rPr>
          <w:rFonts w:ascii="Calibri" w:hAnsi="Calibri"/>
          <w:sz w:val="22"/>
        </w:rPr>
        <w:t>Marks the account so a new password is required. A confirmation dialog prevents accidental resets.</w:t>
      </w:r>
    </w:p>
    <w:p>
      <w:pPr>
        <w:pStyle w:val="GuideBullet"/>
      </w:pPr>
      <w:r>
        <w:rPr>
          <w:rFonts w:ascii="Calibri" w:hAnsi="Calibri"/>
          <w:b/>
          <w:sz w:val="22"/>
        </w:rPr>
        <w:t xml:space="preserve">Suspend: </w:t>
      </w:r>
      <w:r>
        <w:rPr>
          <w:rFonts w:ascii="Calibri" w:hAnsi="Calibri"/>
          <w:sz w:val="22"/>
        </w:rPr>
        <w:t>Requires a reason, blocks access, and records who performed the action.</w:t>
      </w:r>
    </w:p>
    <w:p>
      <w:pPr>
        <w:pStyle w:val="GuideBullet"/>
      </w:pPr>
      <w:r>
        <w:rPr>
          <w:rFonts w:ascii="Calibri" w:hAnsi="Calibri"/>
          <w:b/>
          <w:sz w:val="22"/>
        </w:rPr>
        <w:t xml:space="preserve">Reactivate: </w:t>
      </w:r>
      <w:r>
        <w:rPr>
          <w:rFonts w:ascii="Calibri" w:hAnsi="Calibri"/>
          <w:sz w:val="22"/>
        </w:rPr>
        <w:t>Restores access while preserving the suspension history.</w:t>
      </w:r>
    </w:p>
    <w:p>
      <w:pPr>
        <w:pStyle w:val="GuideBullet"/>
      </w:pPr>
      <w:r>
        <w:rPr>
          <w:rFonts w:ascii="Calibri" w:hAnsi="Calibri"/>
          <w:b/>
          <w:sz w:val="22"/>
        </w:rPr>
        <w:t xml:space="preserve">Approve or reject applicant proof: </w:t>
      </w:r>
      <w:r>
        <w:rPr>
          <w:rFonts w:ascii="Calibri" w:hAnsi="Calibri"/>
          <w:sz w:val="22"/>
        </w:rPr>
        <w:t>Updates applicant profile verification from the dedicated review page, not from the general account list.</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Self-protection: </w:t>
            </w:r>
            <w:r>
              <w:rPr>
                <w:rFonts w:ascii="Calibri" w:hAnsi="Calibri"/>
                <w:sz w:val="22"/>
              </w:rPr>
              <w:t>An admin cannot suspend the account currently being used. This prevents an administrator from accidentally locking themselves out during a session.</w:t>
            </w:r>
          </w:p>
        </w:tc>
      </w:tr>
    </w:tbl>
    <w:p>
      <w:pPr>
        <w:spacing w:after="0"/>
      </w:pPr>
    </w:p>
    <w:p>
      <w:r>
        <w:rPr>
          <w:rFonts w:ascii="Calibri" w:hAnsi="Calibri"/>
          <w:i w:val="0"/>
          <w:sz w:val="22"/>
        </w:rPr>
        <w:t>New staff accounts receive a welcome email. The message explains the assigned access and advises the staff member to change credentials from Profile.</w:t>
      </w:r>
    </w:p>
    <w:p>
      <w:pPr>
        <w:pStyle w:val="Heading2"/>
      </w:pPr>
      <w:r>
        <w:t>6.4 Reviews overview</w:t>
      </w:r>
    </w:p>
    <w:p>
      <w:r>
        <w:rPr>
          <w:rFonts w:ascii="Calibri" w:hAnsi="Calibri"/>
          <w:b/>
          <w:sz w:val="22"/>
        </w:rPr>
        <w:t xml:space="preserve">Purpose: </w:t>
      </w:r>
      <w:r>
        <w:rPr>
          <w:rFonts w:ascii="Calibri" w:hAnsi="Calibri"/>
          <w:i w:val="0"/>
          <w:sz w:val="22"/>
        </w:rPr>
        <w:t>Combines three governance queues with consistent rows and filters: Program review, Provider verification, and Applicant review.</w:t>
      </w:r>
    </w:p>
    <w:p>
      <w:r>
        <w:rPr>
          <w:rFonts w:ascii="Calibri" w:hAnsi="Calibri"/>
          <w:b/>
          <w:sz w:val="22"/>
        </w:rPr>
        <w:t xml:space="preserve">Filter placement: </w:t>
      </w:r>
      <w:r>
        <w:rPr>
          <w:rFonts w:ascii="Calibri" w:hAnsi="Calibri"/>
          <w:i w:val="0"/>
          <w:sz w:val="22"/>
        </w:rPr>
        <w:t>Status controls appear directly under the page title so program, provider, and applicant queues behave consistently.</w:t>
      </w:r>
    </w:p>
    <w:p>
      <w:pPr>
        <w:pStyle w:val="Heading2"/>
      </w:pPr>
      <w:r>
        <w:t>6.5 Program review</w:t>
      </w:r>
    </w:p>
    <w:p>
      <w:r>
        <w:rPr>
          <w:rFonts w:ascii="Calibri" w:hAnsi="Calibri"/>
          <w:b/>
          <w:sz w:val="22"/>
        </w:rPr>
        <w:t xml:space="preserve">Queue: </w:t>
      </w:r>
      <w:r>
        <w:rPr>
          <w:rFonts w:ascii="Calibri" w:hAnsi="Calibri"/>
          <w:i w:val="0"/>
          <w:sz w:val="22"/>
        </w:rPr>
        <w:t>Shows compact rows with program logo, name, provider, brief description, status, and View details. Filters include pending, published, and rejected.</w:t>
      </w:r>
    </w:p>
    <w:p>
      <w:r>
        <w:rPr>
          <w:rFonts w:ascii="Calibri" w:hAnsi="Calibri"/>
          <w:b/>
          <w:sz w:val="22"/>
        </w:rPr>
        <w:t xml:space="preserve">Details page: </w:t>
      </w:r>
      <w:r>
        <w:rPr>
          <w:rFonts w:ascii="Calibri" w:hAnsi="Calibri"/>
          <w:i w:val="0"/>
          <w:sz w:val="22"/>
        </w:rPr>
        <w:t>Shows benefits, publication readiness, eligibility, documents, process, applicant contact, rubric, commitments, location, provider identity, and admin decision controls.</w:t>
      </w:r>
    </w:p>
    <w:p>
      <w:pPr>
        <w:pStyle w:val="GuideBullet"/>
      </w:pPr>
      <w:r>
        <w:rPr>
          <w:rFonts w:ascii="Calibri" w:hAnsi="Calibri"/>
          <w:b/>
          <w:sz w:val="22"/>
        </w:rPr>
        <w:t xml:space="preserve">View details: </w:t>
      </w:r>
      <w:r>
        <w:rPr>
          <w:rFonts w:ascii="Calibri" w:hAnsi="Calibri"/>
          <w:sz w:val="22"/>
        </w:rPr>
        <w:t>Opens the full program-review page rather than a modal.</w:t>
      </w:r>
    </w:p>
    <w:p>
      <w:pPr>
        <w:pStyle w:val="GuideBullet"/>
      </w:pPr>
      <w:r>
        <w:rPr>
          <w:rFonts w:ascii="Calibri" w:hAnsi="Calibri"/>
          <w:b/>
          <w:sz w:val="22"/>
        </w:rPr>
        <w:t xml:space="preserve">Publish or Approve: </w:t>
      </w:r>
      <w:r>
        <w:rPr>
          <w:rFonts w:ascii="Calibri" w:hAnsi="Calibri"/>
          <w:sz w:val="22"/>
        </w:rPr>
        <w:t>Makes the program available to applicants when provider and program checks pass.</w:t>
      </w:r>
    </w:p>
    <w:p>
      <w:pPr>
        <w:pStyle w:val="GuideBullet"/>
      </w:pPr>
      <w:r>
        <w:rPr>
          <w:rFonts w:ascii="Calibri" w:hAnsi="Calibri"/>
          <w:b/>
          <w:sz w:val="22"/>
        </w:rPr>
        <w:t xml:space="preserve">Reject or Return: </w:t>
      </w:r>
      <w:r>
        <w:rPr>
          <w:rFonts w:ascii="Calibri" w:hAnsi="Calibri"/>
          <w:sz w:val="22"/>
        </w:rPr>
        <w:t>Requires a useful review note and sends the result to the provider.</w:t>
      </w:r>
    </w:p>
    <w:p>
      <w:pPr>
        <w:pStyle w:val="GuideBullet"/>
      </w:pPr>
      <w:r>
        <w:rPr>
          <w:rFonts w:ascii="Calibri" w:hAnsi="Calibri"/>
          <w:b/>
          <w:sz w:val="22"/>
        </w:rPr>
        <w:t xml:space="preserve">View provider: </w:t>
      </w:r>
      <w:r>
        <w:rPr>
          <w:rFonts w:ascii="Calibri" w:hAnsi="Calibri"/>
          <w:sz w:val="22"/>
        </w:rPr>
        <w:t>Opens related provider verification information when needed.</w:t>
      </w:r>
    </w:p>
    <w:p>
      <w:pPr>
        <w:pStyle w:val="GuideBullet"/>
      </w:pPr>
      <w:r>
        <w:rPr>
          <w:rFonts w:ascii="Calibri" w:hAnsi="Calibri"/>
          <w:b/>
          <w:sz w:val="22"/>
        </w:rPr>
        <w:t xml:space="preserve">View map: </w:t>
      </w:r>
      <w:r>
        <w:rPr>
          <w:rFonts w:ascii="Calibri" w:hAnsi="Calibri"/>
          <w:sz w:val="22"/>
        </w:rPr>
        <w:t>Opens the program location for a coverage check.</w:t>
      </w:r>
    </w:p>
    <w:p>
      <w:pPr>
        <w:pStyle w:val="Heading2"/>
      </w:pPr>
      <w:r>
        <w:t>6.6 Provider verification</w:t>
      </w:r>
    </w:p>
    <w:p>
      <w:r>
        <w:rPr>
          <w:rFonts w:ascii="Calibri" w:hAnsi="Calibri"/>
          <w:b/>
          <w:sz w:val="22"/>
        </w:rPr>
        <w:t xml:space="preserve">Queue: </w:t>
      </w:r>
      <w:r>
        <w:rPr>
          <w:rFonts w:ascii="Calibri" w:hAnsi="Calibri"/>
          <w:i w:val="0"/>
          <w:sz w:val="22"/>
        </w:rPr>
        <w:t>Uses the same compact row pattern as program review, with provider name, type, short description, status, and View details.</w:t>
      </w:r>
    </w:p>
    <w:p>
      <w:r>
        <w:rPr>
          <w:rFonts w:ascii="Calibri" w:hAnsi="Calibri"/>
          <w:b/>
          <w:sz w:val="22"/>
        </w:rPr>
        <w:t xml:space="preserve">Details page: </w:t>
      </w:r>
      <w:r>
        <w:rPr>
          <w:rFonts w:ascii="Calibri" w:hAnsi="Calibri"/>
          <w:i w:val="0"/>
          <w:sz w:val="22"/>
        </w:rPr>
        <w:t>Shows organization profile data, representative information, registration date, website, address, uploaded proof, and the admin decision form.</w:t>
      </w:r>
    </w:p>
    <w:p>
      <w:pPr>
        <w:pStyle w:val="GuideBullet"/>
      </w:pPr>
      <w:r>
        <w:rPr>
          <w:rFonts w:ascii="Calibri" w:hAnsi="Calibri"/>
          <w:b/>
          <w:sz w:val="22"/>
        </w:rPr>
        <w:t xml:space="preserve">View details: </w:t>
      </w:r>
      <w:r>
        <w:rPr>
          <w:rFonts w:ascii="Calibri" w:hAnsi="Calibri"/>
          <w:sz w:val="22"/>
        </w:rPr>
        <w:t>Opens the dedicated provider review page.</w:t>
      </w:r>
    </w:p>
    <w:p>
      <w:pPr>
        <w:pStyle w:val="GuideBullet"/>
      </w:pPr>
      <w:r>
        <w:rPr>
          <w:rFonts w:ascii="Calibri" w:hAnsi="Calibri"/>
          <w:b/>
          <w:sz w:val="22"/>
        </w:rPr>
        <w:t xml:space="preserve">Download proof: </w:t>
      </w:r>
      <w:r>
        <w:rPr>
          <w:rFonts w:ascii="Calibri" w:hAnsi="Calibri"/>
          <w:sz w:val="22"/>
        </w:rPr>
        <w:t>Downloads the organization file through an authorized route.</w:t>
      </w:r>
    </w:p>
    <w:p>
      <w:pPr>
        <w:pStyle w:val="GuideBullet"/>
      </w:pPr>
      <w:r>
        <w:rPr>
          <w:rFonts w:ascii="Calibri" w:hAnsi="Calibri"/>
          <w:b/>
          <w:sz w:val="22"/>
        </w:rPr>
        <w:t xml:space="preserve">Verify: </w:t>
      </w:r>
      <w:r>
        <w:rPr>
          <w:rFonts w:ascii="Calibri" w:hAnsi="Calibri"/>
          <w:sz w:val="22"/>
        </w:rPr>
        <w:t>Approves the organization for provider publishing workflow.</w:t>
      </w:r>
    </w:p>
    <w:p>
      <w:pPr>
        <w:pStyle w:val="GuideBullet"/>
      </w:pPr>
      <w:r>
        <w:rPr>
          <w:rFonts w:ascii="Calibri" w:hAnsi="Calibri"/>
          <w:b/>
          <w:sz w:val="22"/>
        </w:rPr>
        <w:t xml:space="preserve">Reject or Request replacement: </w:t>
      </w:r>
      <w:r>
        <w:rPr>
          <w:rFonts w:ascii="Calibri" w:hAnsi="Calibri"/>
          <w:sz w:val="22"/>
        </w:rPr>
        <w:t>Stores an explanation so the provider knows what proof or information must change.</w:t>
      </w:r>
    </w:p>
    <w:p>
      <w:pPr>
        <w:pStyle w:val="Heading2"/>
      </w:pPr>
      <w:r>
        <w:t>6.7 Applicant review</w:t>
      </w:r>
    </w:p>
    <w:p>
      <w:r>
        <w:rPr>
          <w:rFonts w:ascii="Calibri" w:hAnsi="Calibri"/>
          <w:b/>
          <w:sz w:val="22"/>
        </w:rPr>
        <w:t xml:space="preserve">Queue: </w:t>
      </w:r>
      <w:r>
        <w:rPr>
          <w:rFonts w:ascii="Calibri" w:hAnsi="Calibri"/>
          <w:i w:val="0"/>
          <w:sz w:val="22"/>
        </w:rPr>
        <w:t>Matches the other review queues and focuses on applicant proof instead of provider application decisions.</w:t>
      </w:r>
    </w:p>
    <w:p>
      <w:r>
        <w:rPr>
          <w:rFonts w:ascii="Calibri" w:hAnsi="Calibri"/>
          <w:b/>
          <w:sz w:val="22"/>
        </w:rPr>
        <w:t xml:space="preserve">Details page: </w:t>
      </w:r>
      <w:r>
        <w:rPr>
          <w:rFonts w:ascii="Calibri" w:hAnsi="Calibri"/>
          <w:i w:val="0"/>
          <w:sz w:val="22"/>
        </w:rPr>
        <w:t>Shows registration, education, applicant details, contact, location, account manager or guardian, and all submitted profile proof.</w:t>
      </w:r>
    </w:p>
    <w:p>
      <w:pPr>
        <w:pStyle w:val="GuideBullet"/>
      </w:pPr>
      <w:r>
        <w:rPr>
          <w:rFonts w:ascii="Calibri" w:hAnsi="Calibri"/>
          <w:b/>
          <w:sz w:val="22"/>
        </w:rPr>
        <w:t xml:space="preserve">View details: </w:t>
      </w:r>
      <w:r>
        <w:rPr>
          <w:rFonts w:ascii="Calibri" w:hAnsi="Calibri"/>
          <w:sz w:val="22"/>
        </w:rPr>
        <w:t>Opens the dedicated applicant review page.</w:t>
      </w:r>
    </w:p>
    <w:p>
      <w:pPr>
        <w:pStyle w:val="GuideBullet"/>
      </w:pPr>
      <w:r>
        <w:rPr>
          <w:rFonts w:ascii="Calibri" w:hAnsi="Calibri"/>
          <w:b/>
          <w:sz w:val="22"/>
        </w:rPr>
        <w:t xml:space="preserve">View proof: </w:t>
      </w:r>
      <w:r>
        <w:rPr>
          <w:rFonts w:ascii="Calibri" w:hAnsi="Calibri"/>
          <w:sz w:val="22"/>
        </w:rPr>
        <w:t>Opens the submitted file for identity or school verification.</w:t>
      </w:r>
    </w:p>
    <w:p>
      <w:pPr>
        <w:pStyle w:val="GuideBullet"/>
      </w:pPr>
      <w:r>
        <w:rPr>
          <w:rFonts w:ascii="Calibri" w:hAnsi="Calibri"/>
          <w:b/>
          <w:sz w:val="22"/>
        </w:rPr>
        <w:t xml:space="preserve">Verify: </w:t>
      </w:r>
      <w:r>
        <w:rPr>
          <w:rFonts w:ascii="Calibri" w:hAnsi="Calibri"/>
          <w:sz w:val="22"/>
        </w:rPr>
        <w:t>Marks the applicant profile verified and records the reviewer and time.</w:t>
      </w:r>
    </w:p>
    <w:p>
      <w:pPr>
        <w:pStyle w:val="GuideBullet"/>
      </w:pPr>
      <w:r>
        <w:rPr>
          <w:rFonts w:ascii="Calibri" w:hAnsi="Calibri"/>
          <w:b/>
          <w:sz w:val="22"/>
        </w:rPr>
        <w:t xml:space="preserve">Reject or Request replacement: </w:t>
      </w:r>
      <w:r>
        <w:rPr>
          <w:rFonts w:ascii="Calibri" w:hAnsi="Calibri"/>
          <w:sz w:val="22"/>
        </w:rPr>
        <w:t>Stores an explanation and notifies the applicant.</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Separation of duties: </w:t>
            </w:r>
            <w:r>
              <w:rPr>
                <w:rFonts w:ascii="Calibri" w:hAnsi="Calibri"/>
                <w:sz w:val="22"/>
              </w:rPr>
              <w:t>Admin applicant review verifies profile identity and supporting proof. Providers still review documents required by their own scholarship and decide applications.</w:t>
            </w:r>
          </w:p>
        </w:tc>
      </w:tr>
    </w:tbl>
    <w:p>
      <w:pPr>
        <w:spacing w:after="0"/>
      </w:pPr>
    </w:p>
    <w:p>
      <w:pPr>
        <w:pStyle w:val="Heading2"/>
      </w:pPr>
      <w:r>
        <w:t>6.8 Support reports</w:t>
      </w:r>
    </w:p>
    <w:p>
      <w:r>
        <w:rPr>
          <w:rFonts w:ascii="Calibri" w:hAnsi="Calibri"/>
          <w:b/>
          <w:sz w:val="22"/>
        </w:rPr>
        <w:t xml:space="preserve">Purpose: </w:t>
      </w:r>
      <w:r>
        <w:rPr>
          <w:rFonts w:ascii="Calibri" w:hAnsi="Calibri"/>
          <w:i w:val="0"/>
          <w:sz w:val="22"/>
        </w:rPr>
        <w:t>Shows applicant concerns assigned to platform administrators. Program concerns are also visible here even when the selected provider receives its own copy.</w:t>
      </w:r>
    </w:p>
    <w:p>
      <w:pPr>
        <w:pStyle w:val="GuideBullet"/>
      </w:pPr>
      <w:r>
        <w:rPr>
          <w:rFonts w:ascii="Calibri" w:hAnsi="Calibri"/>
          <w:b/>
          <w:sz w:val="22"/>
        </w:rPr>
        <w:t xml:space="preserve">Status filter: </w:t>
      </w:r>
      <w:r>
        <w:rPr>
          <w:rFonts w:ascii="Calibri" w:hAnsi="Calibri"/>
          <w:sz w:val="22"/>
        </w:rPr>
        <w:t>Shows open, in-progress, resolved, or all reports.</w:t>
      </w:r>
    </w:p>
    <w:p>
      <w:pPr>
        <w:pStyle w:val="GuideBullet"/>
      </w:pPr>
      <w:r>
        <w:rPr>
          <w:rFonts w:ascii="Calibri" w:hAnsi="Calibri"/>
          <w:b/>
          <w:sz w:val="22"/>
        </w:rPr>
        <w:t xml:space="preserve">View: </w:t>
      </w:r>
      <w:r>
        <w:rPr>
          <w:rFonts w:ascii="Calibri" w:hAnsi="Calibri"/>
          <w:sz w:val="22"/>
        </w:rPr>
        <w:t>Opens the complete report and routing information.</w:t>
      </w:r>
    </w:p>
    <w:p>
      <w:pPr>
        <w:pStyle w:val="GuideBullet"/>
      </w:pPr>
      <w:r>
        <w:rPr>
          <w:rFonts w:ascii="Calibri" w:hAnsi="Calibri"/>
          <w:b/>
          <w:sz w:val="22"/>
        </w:rPr>
        <w:t xml:space="preserve">Mark in progress: </w:t>
      </w:r>
      <w:r>
        <w:rPr>
          <w:rFonts w:ascii="Calibri" w:hAnsi="Calibri"/>
          <w:sz w:val="22"/>
        </w:rPr>
        <w:t>Records that an administrator is handling it.</w:t>
      </w:r>
    </w:p>
    <w:p>
      <w:pPr>
        <w:pStyle w:val="GuideBullet"/>
      </w:pPr>
      <w:r>
        <w:rPr>
          <w:rFonts w:ascii="Calibri" w:hAnsi="Calibri"/>
          <w:b/>
          <w:sz w:val="22"/>
        </w:rPr>
        <w:t xml:space="preserve">Resolve: </w:t>
      </w:r>
      <w:r>
        <w:rPr>
          <w:rFonts w:ascii="Calibri" w:hAnsi="Calibri"/>
          <w:sz w:val="22"/>
        </w:rPr>
        <w:t>Records completion, resolver, and time.</w:t>
      </w:r>
    </w:p>
    <w:p>
      <w:pPr>
        <w:pStyle w:val="Heading2"/>
      </w:pPr>
      <w:r>
        <w:t>6.9 Activity logs</w:t>
      </w:r>
    </w:p>
    <w:p>
      <w:r>
        <w:rPr>
          <w:rFonts w:ascii="Calibri" w:hAnsi="Calibri"/>
          <w:b/>
          <w:sz w:val="22"/>
        </w:rPr>
        <w:t xml:space="preserve">Purpose: </w:t>
      </w:r>
      <w:r>
        <w:rPr>
          <w:rFonts w:ascii="Calibri" w:hAnsi="Calibri"/>
          <w:i w:val="0"/>
          <w:sz w:val="22"/>
        </w:rPr>
        <w:t>Provides an auditable record of registration, login, account controls, verification, program decisions, document actions, notifications, and other important system events.</w:t>
      </w:r>
    </w:p>
    <w:p>
      <w:r>
        <w:rPr>
          <w:rFonts w:ascii="Calibri" w:hAnsi="Calibri"/>
          <w:b/>
          <w:sz w:val="22"/>
        </w:rPr>
        <w:t xml:space="preserve">Pagination: </w:t>
      </w:r>
      <w:r>
        <w:rPr>
          <w:rFonts w:ascii="Calibri" w:hAnsi="Calibri"/>
          <w:i w:val="0"/>
          <w:sz w:val="22"/>
        </w:rPr>
        <w:t>Shows only a limited number of records per page so the browser does not load the entire log at once.</w:t>
      </w:r>
    </w:p>
    <w:p>
      <w:pPr>
        <w:pStyle w:val="GuideBullet"/>
      </w:pPr>
      <w:r>
        <w:rPr>
          <w:rFonts w:ascii="Calibri" w:hAnsi="Calibri"/>
          <w:b/>
          <w:sz w:val="22"/>
        </w:rPr>
        <w:t xml:space="preserve">Search and filters: </w:t>
      </w:r>
      <w:r>
        <w:rPr>
          <w:rFonts w:ascii="Calibri" w:hAnsi="Calibri"/>
          <w:sz w:val="22"/>
        </w:rPr>
        <w:t>Narrow records by action, account, role, or available time information.</w:t>
      </w:r>
    </w:p>
    <w:p>
      <w:pPr>
        <w:pStyle w:val="GuideBullet"/>
      </w:pPr>
      <w:r>
        <w:rPr>
          <w:rFonts w:ascii="Calibri" w:hAnsi="Calibri"/>
          <w:b/>
          <w:sz w:val="22"/>
        </w:rPr>
        <w:t xml:space="preserve">Previous and Next: </w:t>
      </w:r>
      <w:r>
        <w:rPr>
          <w:rFonts w:ascii="Calibri" w:hAnsi="Calibri"/>
          <w:sz w:val="22"/>
        </w:rPr>
        <w:t>Move through paginated results.</w:t>
      </w:r>
    </w:p>
    <w:p>
      <w:pPr>
        <w:pStyle w:val="GuideBullet"/>
      </w:pPr>
      <w:r>
        <w:rPr>
          <w:rFonts w:ascii="Calibri" w:hAnsi="Calibri"/>
          <w:b/>
          <w:sz w:val="22"/>
        </w:rPr>
        <w:t xml:space="preserve">View details: </w:t>
      </w:r>
      <w:r>
        <w:rPr>
          <w:rFonts w:ascii="Calibri" w:hAnsi="Calibri"/>
          <w:sz w:val="22"/>
        </w:rPr>
        <w:t>Shows the event description and stored metadata without changing the log.</w:t>
      </w:r>
    </w:p>
    <w:p>
      <w:pPr>
        <w:pStyle w:val="Heading2"/>
      </w:pPr>
      <w:r>
        <w:t>6.10 Admin profile</w:t>
      </w:r>
    </w:p>
    <w:p>
      <w:r>
        <w:rPr>
          <w:rFonts w:ascii="Calibri" w:hAnsi="Calibri"/>
          <w:b/>
          <w:sz w:val="22"/>
        </w:rPr>
        <w:t xml:space="preserve">Purpose: </w:t>
      </w:r>
      <w:r>
        <w:rPr>
          <w:rFonts w:ascii="Calibri" w:hAnsi="Calibri"/>
          <w:i w:val="0"/>
          <w:sz w:val="22"/>
        </w:rPr>
        <w:t>Separates the administrator's personal and credential information from user management.</w:t>
      </w:r>
    </w:p>
    <w:p>
      <w:pPr>
        <w:pStyle w:val="GuideBullet"/>
      </w:pPr>
      <w:r>
        <w:rPr>
          <w:rFonts w:ascii="Calibri" w:hAnsi="Calibri"/>
          <w:b/>
          <w:sz w:val="22"/>
        </w:rPr>
        <w:t xml:space="preserve">Save profile: </w:t>
      </w:r>
      <w:r>
        <w:rPr>
          <w:rFonts w:ascii="Calibri" w:hAnsi="Calibri"/>
          <w:sz w:val="22"/>
        </w:rPr>
        <w:t>Updates allowed admin name, contact, username, email, and other profile information.</w:t>
      </w:r>
    </w:p>
    <w:p>
      <w:pPr>
        <w:pStyle w:val="GuideBullet"/>
      </w:pPr>
      <w:r>
        <w:rPr>
          <w:rFonts w:ascii="Calibri" w:hAnsi="Calibri"/>
          <w:b/>
          <w:sz w:val="22"/>
        </w:rPr>
        <w:t xml:space="preserve">Change password: </w:t>
      </w:r>
      <w:r>
        <w:rPr>
          <w:rFonts w:ascii="Calibri" w:hAnsi="Calibri"/>
          <w:sz w:val="22"/>
        </w:rPr>
        <w:t>Updates the signed-in admin's own credential after validation.</w:t>
      </w:r>
    </w:p>
    <w:p>
      <w:pPr>
        <w:pStyle w:val="Heading1"/>
        <w:pageBreakBefore/>
      </w:pPr>
      <w:r>
        <w:t>7. Shared Workflows and Rules</w:t>
      </w:r>
    </w:p>
    <w:p>
      <w:pPr>
        <w:pStyle w:val="Heading2"/>
      </w:pPr>
      <w:r>
        <w:t>7.1 Decision support system</w:t>
      </w:r>
    </w:p>
    <w:p>
      <w:r>
        <w:rPr>
          <w:rFonts w:ascii="Calibri" w:hAnsi="Calibri"/>
          <w:i w:val="0"/>
          <w:sz w:val="22"/>
        </w:rPr>
        <w:t>The DSS compares structured provider rules with the applicant's latest saved profile. It separates hard eligibility from helpful preference matching so an optional preference does not incorrectly block an applicant.</w:t>
      </w:r>
    </w:p>
    <w:p>
      <w:pPr>
        <w:pStyle w:val="GuideBullet"/>
      </w:pPr>
      <w:r>
        <w:rPr>
          <w:rFonts w:ascii="Calibri" w:hAnsi="Calibri"/>
          <w:b/>
          <w:sz w:val="22"/>
        </w:rPr>
        <w:t xml:space="preserve">Education fit: </w:t>
      </w:r>
      <w:r>
        <w:rPr>
          <w:rFonts w:ascii="Calibri" w:hAnsi="Calibri"/>
          <w:sz w:val="22"/>
        </w:rPr>
        <w:t>Education level, school type, course or strand, and grade or year level are compared only when the provider limits them. Any or blank means open and should not cause a false mismatch.</w:t>
      </w:r>
    </w:p>
    <w:p>
      <w:pPr>
        <w:pStyle w:val="GuideBullet"/>
      </w:pPr>
      <w:r>
        <w:rPr>
          <w:rFonts w:ascii="Calibri" w:hAnsi="Calibri"/>
          <w:b/>
          <w:sz w:val="22"/>
        </w:rPr>
        <w:t xml:space="preserve">Academic fit: </w:t>
      </w:r>
      <w:r>
        <w:rPr>
          <w:rFonts w:ascii="Calibri" w:hAnsi="Calibri"/>
          <w:sz w:val="22"/>
        </w:rPr>
        <w:t>The selected grading scale controls whether a higher percentage or lower grade-point value meets the rule. Pass/fail and other scales use document or manual review.</w:t>
      </w:r>
    </w:p>
    <w:p>
      <w:pPr>
        <w:pStyle w:val="GuideBullet"/>
      </w:pPr>
      <w:r>
        <w:rPr>
          <w:rFonts w:ascii="Calibri" w:hAnsi="Calibri"/>
          <w:b/>
          <w:sz w:val="22"/>
        </w:rPr>
        <w:t xml:space="preserve">Financial fit: </w:t>
      </w:r>
      <w:r>
        <w:rPr>
          <w:rFonts w:ascii="Calibri" w:hAnsi="Calibri"/>
          <w:sz w:val="22"/>
        </w:rPr>
        <w:t>Household income is compared when the provider sets a maximum or bracket.</w:t>
      </w:r>
    </w:p>
    <w:p>
      <w:pPr>
        <w:pStyle w:val="GuideBullet"/>
      </w:pPr>
      <w:r>
        <w:rPr>
          <w:rFonts w:ascii="Calibri" w:hAnsi="Calibri"/>
          <w:b/>
          <w:sz w:val="22"/>
        </w:rPr>
        <w:t xml:space="preserve">Location fit: </w:t>
      </w:r>
      <w:r>
        <w:rPr>
          <w:rFonts w:ascii="Calibri" w:hAnsi="Calibri"/>
          <w:sz w:val="22"/>
        </w:rPr>
        <w:t>Coverage text and map distance can help explain geographic suitability when valid locations exist.</w:t>
      </w:r>
    </w:p>
    <w:p>
      <w:pPr>
        <w:pStyle w:val="GuideBullet"/>
      </w:pPr>
      <w:r>
        <w:rPr>
          <w:rFonts w:ascii="Calibri" w:hAnsi="Calibri"/>
          <w:b/>
          <w:sz w:val="22"/>
        </w:rPr>
        <w:t xml:space="preserve">Preferences: </w:t>
      </w:r>
      <w:r>
        <w:rPr>
          <w:rFonts w:ascii="Calibri" w:hAnsi="Calibri"/>
          <w:sz w:val="22"/>
        </w:rPr>
        <w:t>Category, preferred location, relocation, goals, and support needs may improve ordering but do not automatically replace eligibility.</w:t>
      </w:r>
    </w:p>
    <w:p>
      <w:pPr>
        <w:pStyle w:val="GuideBullet"/>
      </w:pPr>
      <w:r>
        <w:rPr>
          <w:rFonts w:ascii="Calibri" w:hAnsi="Calibri"/>
          <w:b/>
          <w:sz w:val="22"/>
        </w:rPr>
        <w:t xml:space="preserve">Snapshot: </w:t>
      </w:r>
      <w:r>
        <w:rPr>
          <w:rFonts w:ascii="Calibri" w:hAnsi="Calibri"/>
          <w:sz w:val="22"/>
        </w:rPr>
        <w:t>At submission, the methodology version, applicant inputs, program inputs, breakdown, and score are stored for traceability.</w:t>
      </w:r>
    </w:p>
    <w:p>
      <w:pPr>
        <w:pStyle w:val="GuideBullet"/>
      </w:pPr>
      <w:r>
        <w:rPr>
          <w:rFonts w:ascii="Calibri" w:hAnsi="Calibri"/>
          <w:b/>
          <w:sz w:val="22"/>
        </w:rPr>
        <w:t xml:space="preserve">Provider decision: </w:t>
      </w:r>
      <w:r>
        <w:rPr>
          <w:rFonts w:ascii="Calibri" w:hAnsi="Calibri"/>
          <w:sz w:val="22"/>
        </w:rPr>
        <w:t>The provider reviews evidence and remains the final decision-maker regardless of the match guide.</w:t>
      </w:r>
    </w:p>
    <w:p>
      <w:pPr>
        <w:pStyle w:val="Heading2"/>
      </w:pPr>
      <w:r>
        <w:t>7.2 Program lifecycle</w:t>
      </w:r>
    </w:p>
    <w:p>
      <w:pPr>
        <w:pStyle w:val="GuideNumber"/>
      </w:pPr>
      <w:r>
        <w:rPr>
          <w:rFonts w:ascii="Calibri" w:hAnsi="Calibri"/>
          <w:b/>
          <w:sz w:val="22"/>
        </w:rPr>
        <w:t xml:space="preserve">Draft: </w:t>
      </w:r>
      <w:r>
        <w:rPr>
          <w:rFonts w:ascii="Calibri" w:hAnsi="Calibri"/>
          <w:sz w:val="22"/>
        </w:rPr>
        <w:t>Visible only in the provider workspace and still editable.</w:t>
      </w:r>
    </w:p>
    <w:p>
      <w:pPr>
        <w:pStyle w:val="GuideNumber"/>
      </w:pPr>
      <w:r>
        <w:rPr>
          <w:rFonts w:ascii="Calibri" w:hAnsi="Calibri"/>
          <w:b/>
          <w:sz w:val="22"/>
        </w:rPr>
        <w:t xml:space="preserve">Pending review: </w:t>
      </w:r>
      <w:r>
        <w:rPr>
          <w:rFonts w:ascii="Calibri" w:hAnsi="Calibri"/>
          <w:sz w:val="22"/>
        </w:rPr>
        <w:t>Submitted to admin and waiting for a publication decision.</w:t>
      </w:r>
    </w:p>
    <w:p>
      <w:pPr>
        <w:pStyle w:val="GuideNumber"/>
      </w:pPr>
      <w:r>
        <w:rPr>
          <w:rFonts w:ascii="Calibri" w:hAnsi="Calibri"/>
          <w:b/>
          <w:sz w:val="22"/>
        </w:rPr>
        <w:t xml:space="preserve">Published: </w:t>
      </w:r>
      <w:r>
        <w:rPr>
          <w:rFonts w:ascii="Calibri" w:hAnsi="Calibri"/>
          <w:sz w:val="22"/>
        </w:rPr>
        <w:t>Approved and visible in applicant discovery while the program is open.</w:t>
      </w:r>
    </w:p>
    <w:p>
      <w:pPr>
        <w:pStyle w:val="GuideNumber"/>
      </w:pPr>
      <w:r>
        <w:rPr>
          <w:rFonts w:ascii="Calibri" w:hAnsi="Calibri"/>
          <w:b/>
          <w:sz w:val="22"/>
        </w:rPr>
        <w:t xml:space="preserve">Rejected or returned: </w:t>
      </w:r>
      <w:r>
        <w:rPr>
          <w:rFonts w:ascii="Calibri" w:hAnsi="Calibri"/>
          <w:sz w:val="22"/>
        </w:rPr>
        <w:t>Not public. The provider reads the admin note, fixes the form, and resubmits.</w:t>
      </w:r>
    </w:p>
    <w:p>
      <w:pPr>
        <w:pStyle w:val="GuideNumber"/>
      </w:pPr>
      <w:r>
        <w:rPr>
          <w:rFonts w:ascii="Calibri" w:hAnsi="Calibri"/>
          <w:b/>
          <w:sz w:val="22"/>
        </w:rPr>
        <w:t xml:space="preserve">Closed or expired: </w:t>
      </w:r>
      <w:r>
        <w:rPr>
          <w:rFonts w:ascii="Calibri" w:hAnsi="Calibri"/>
          <w:sz w:val="22"/>
        </w:rPr>
        <w:t>No longer accepts new applications because of status, deadline, or provider action, while historical records remain.</w:t>
      </w:r>
    </w:p>
    <w:p>
      <w:pPr>
        <w:pStyle w:val="Heading2"/>
      </w:pPr>
      <w:r>
        <w:t>7.3 Application lifecycle</w:t>
      </w:r>
    </w:p>
    <w:p>
      <w:pPr>
        <w:pStyle w:val="GuideNumber"/>
      </w:pPr>
      <w:r>
        <w:rPr>
          <w:rFonts w:ascii="Calibri" w:hAnsi="Calibri"/>
          <w:b/>
          <w:sz w:val="22"/>
        </w:rPr>
        <w:t xml:space="preserve">Submitted: </w:t>
      </w:r>
      <w:r>
        <w:rPr>
          <w:rFonts w:ascii="Calibri" w:hAnsi="Calibri"/>
          <w:sz w:val="22"/>
        </w:rPr>
        <w:t>The applicant completed the wizard and the provider was notified.</w:t>
      </w:r>
    </w:p>
    <w:p>
      <w:pPr>
        <w:pStyle w:val="GuideNumber"/>
      </w:pPr>
      <w:r>
        <w:rPr>
          <w:rFonts w:ascii="Calibri" w:hAnsi="Calibri"/>
          <w:b/>
          <w:sz w:val="22"/>
        </w:rPr>
        <w:t xml:space="preserve">Under review: </w:t>
      </w:r>
      <w:r>
        <w:rPr>
          <w:rFonts w:ascii="Calibri" w:hAnsi="Calibri"/>
          <w:sz w:val="22"/>
        </w:rPr>
        <w:t>Provider staff are checking eligibility, profile, documents, DSS guidance, and rubric.</w:t>
      </w:r>
    </w:p>
    <w:p>
      <w:pPr>
        <w:pStyle w:val="GuideNumber"/>
      </w:pPr>
      <w:r>
        <w:rPr>
          <w:rFonts w:ascii="Calibri" w:hAnsi="Calibri"/>
          <w:b/>
          <w:sz w:val="22"/>
        </w:rPr>
        <w:t xml:space="preserve">Qualified or shortlisted: </w:t>
      </w:r>
      <w:r>
        <w:rPr>
          <w:rFonts w:ascii="Calibri" w:hAnsi="Calibri"/>
          <w:sz w:val="22"/>
        </w:rPr>
        <w:t>Internal review passed and the applicant may proceed to an optional exam or interview.</w:t>
      </w:r>
    </w:p>
    <w:p>
      <w:pPr>
        <w:pStyle w:val="GuideNumber"/>
      </w:pPr>
      <w:r>
        <w:rPr>
          <w:rFonts w:ascii="Calibri" w:hAnsi="Calibri"/>
          <w:b/>
          <w:sz w:val="22"/>
        </w:rPr>
        <w:t xml:space="preserve">Exam or interview: </w:t>
      </w:r>
      <w:r>
        <w:rPr>
          <w:rFonts w:ascii="Calibri" w:hAnsi="Calibri"/>
          <w:sz w:val="22"/>
        </w:rPr>
        <w:t>A provider-managed activity is scheduled for the relevant program participants.</w:t>
      </w:r>
    </w:p>
    <w:p>
      <w:pPr>
        <w:pStyle w:val="GuideNumber"/>
      </w:pPr>
      <w:r>
        <w:rPr>
          <w:rFonts w:ascii="Calibri" w:hAnsi="Calibri"/>
          <w:b/>
          <w:sz w:val="22"/>
        </w:rPr>
        <w:t xml:space="preserve">Approved or awarded: </w:t>
      </w:r>
      <w:r>
        <w:rPr>
          <w:rFonts w:ascii="Calibri" w:hAnsi="Calibri"/>
          <w:sz w:val="22"/>
        </w:rPr>
        <w:t>The provider selected the applicant and the platform shows the benefit package and next step.</w:t>
      </w:r>
    </w:p>
    <w:p>
      <w:pPr>
        <w:pStyle w:val="GuideNumber"/>
      </w:pPr>
      <w:r>
        <w:rPr>
          <w:rFonts w:ascii="Calibri" w:hAnsi="Calibri"/>
          <w:b/>
          <w:sz w:val="22"/>
        </w:rPr>
        <w:t xml:space="preserve">Distribution scheduled: </w:t>
      </w:r>
      <w:r>
        <w:rPr>
          <w:rFonts w:ascii="Calibri" w:hAnsi="Calibri"/>
          <w:sz w:val="22"/>
        </w:rPr>
        <w:t>Release details are available to the approved applicant.</w:t>
      </w:r>
    </w:p>
    <w:p>
      <w:pPr>
        <w:pStyle w:val="GuideNumber"/>
      </w:pPr>
      <w:r>
        <w:rPr>
          <w:rFonts w:ascii="Calibri" w:hAnsi="Calibri"/>
          <w:b/>
          <w:sz w:val="22"/>
        </w:rPr>
        <w:t xml:space="preserve">Disbursed or renewed: </w:t>
      </w:r>
      <w:r>
        <w:rPr>
          <w:rFonts w:ascii="Calibri" w:hAnsi="Calibri"/>
          <w:sz w:val="22"/>
        </w:rPr>
        <w:t>The provider recorded release or continuation.</w:t>
      </w:r>
    </w:p>
    <w:p>
      <w:pPr>
        <w:pStyle w:val="GuideNumber"/>
      </w:pPr>
      <w:r>
        <w:rPr>
          <w:rFonts w:ascii="Calibri" w:hAnsi="Calibri"/>
          <w:b/>
          <w:sz w:val="22"/>
        </w:rPr>
        <w:t xml:space="preserve">Rejected, not awarded, or exam failed: </w:t>
      </w:r>
      <w:r>
        <w:rPr>
          <w:rFonts w:ascii="Calibri" w:hAnsi="Calibri"/>
          <w:sz w:val="22"/>
        </w:rPr>
        <w:t>A terminal result with an explanation when applicable.</w:t>
      </w:r>
    </w:p>
    <w:p>
      <w:pPr>
        <w:pStyle w:val="Heading2"/>
      </w:pPr>
      <w:r>
        <w:t>7.4 Document flow</w:t>
      </w:r>
    </w:p>
    <w:p>
      <w:pPr>
        <w:pStyle w:val="GuideNumber"/>
      </w:pPr>
      <w:r>
        <w:rPr>
          <w:rFonts w:ascii="Calibri" w:hAnsi="Calibri"/>
          <w:sz w:val="22"/>
        </w:rPr>
        <w:t>The applicant prepares common files in Documents or uploads a provider-specific file in the application wizard.</w:t>
      </w:r>
    </w:p>
    <w:p>
      <w:pPr>
        <w:pStyle w:val="GuideNumber"/>
      </w:pPr>
      <w:r>
        <w:rPr>
          <w:rFonts w:ascii="Calibri" w:hAnsi="Calibri"/>
          <w:sz w:val="22"/>
        </w:rPr>
        <w:t>The platform validates file type and size, stores the file on the local/private storage disk, and records terms acceptance.</w:t>
      </w:r>
    </w:p>
    <w:p>
      <w:pPr>
        <w:pStyle w:val="GuideNumber"/>
      </w:pPr>
      <w:r>
        <w:rPr>
          <w:rFonts w:ascii="Calibri" w:hAnsi="Calibri"/>
          <w:sz w:val="22"/>
        </w:rPr>
        <w:t>The provider opens the file through an authorization-checked View route.</w:t>
      </w:r>
    </w:p>
    <w:p>
      <w:pPr>
        <w:pStyle w:val="GuideNumber"/>
      </w:pPr>
      <w:r>
        <w:rPr>
          <w:rFonts w:ascii="Calibri" w:hAnsi="Calibri"/>
          <w:sz w:val="22"/>
        </w:rPr>
        <w:t>The provider marks it Accepted, Needs replacement, or Rejected and may add a note.</w:t>
      </w:r>
    </w:p>
    <w:p>
      <w:pPr>
        <w:pStyle w:val="GuideNumber"/>
      </w:pPr>
      <w:r>
        <w:rPr>
          <w:rFonts w:ascii="Calibri" w:hAnsi="Calibri"/>
          <w:sz w:val="22"/>
        </w:rPr>
        <w:t>The applicant receives the result in the application record and notification channels.</w:t>
      </w:r>
    </w:p>
    <w:p>
      <w:pPr>
        <w:pStyle w:val="GuideNumber"/>
      </w:pPr>
      <w:r>
        <w:rPr>
          <w:rFonts w:ascii="Calibri" w:hAnsi="Calibri"/>
          <w:sz w:val="22"/>
        </w:rPr>
        <w:t>A replacement creates a new review cycle without deleting the application history.</w:t>
      </w:r>
    </w:p>
    <w:p>
      <w:pPr>
        <w:pStyle w:val="Heading2"/>
      </w:pPr>
      <w:r>
        <w:t>7.5 Profile and provider verification</w:t>
      </w:r>
    </w:p>
    <w:p>
      <w:r>
        <w:rPr>
          <w:rFonts w:ascii="Calibri" w:hAnsi="Calibri"/>
          <w:i w:val="0"/>
          <w:sz w:val="22"/>
        </w:rPr>
        <w:t>Applicant and provider verification are different from email verification. Email verification proves access to an email address during account creation. Applicant verification checks learner identity or school proof. Provider verification checks the organization and its authority to publish programs.</w:t>
      </w:r>
    </w:p>
    <w:p>
      <w:r>
        <w:rPr>
          <w:rFonts w:ascii="Calibri" w:hAnsi="Calibri"/>
          <w:i w:val="0"/>
          <w:sz w:val="22"/>
        </w:rPr>
        <w:t>Replacing or deleting verification proof invalidates the old review because the admin's decision was based on the previous file. This is why the status returns to Pending or Unsubmitted.</w:t>
      </w:r>
    </w:p>
    <w:p>
      <w:pPr>
        <w:pStyle w:val="Heading2"/>
      </w:pPr>
      <w:r>
        <w:t>7.6 Schedule and communication rules</w:t>
      </w:r>
    </w:p>
    <w:p>
      <w:pPr>
        <w:pStyle w:val="GuideBullet"/>
      </w:pPr>
      <w:r>
        <w:rPr>
          <w:rFonts w:ascii="Calibri" w:hAnsi="Calibri"/>
          <w:sz w:val="22"/>
        </w:rPr>
        <w:t>Screening is internal provider review and has no separate applicant event schedule.</w:t>
      </w:r>
    </w:p>
    <w:p>
      <w:pPr>
        <w:pStyle w:val="GuideBullet"/>
      </w:pPr>
      <w:r>
        <w:rPr>
          <w:rFonts w:ascii="Calibri" w:hAnsi="Calibri"/>
          <w:sz w:val="22"/>
        </w:rPr>
        <w:t>Exam, interview, and distribution schedules are normally created once per program.</w:t>
      </w:r>
    </w:p>
    <w:p>
      <w:pPr>
        <w:pStyle w:val="GuideBullet"/>
      </w:pPr>
      <w:r>
        <w:rPr>
          <w:rFonts w:ascii="Calibri" w:hAnsi="Calibri"/>
          <w:sz w:val="22"/>
        </w:rPr>
        <w:t>An event may be on-site, online, hybrid, or provider-managed.</w:t>
      </w:r>
    </w:p>
    <w:p>
      <w:pPr>
        <w:pStyle w:val="GuideBullet"/>
      </w:pPr>
      <w:r>
        <w:rPr>
          <w:rFonts w:ascii="Calibri" w:hAnsi="Calibri"/>
          <w:sz w:val="22"/>
        </w:rPr>
        <w:t>The event address may differ from the provider office and main program location.</w:t>
      </w:r>
    </w:p>
    <w:p>
      <w:pPr>
        <w:pStyle w:val="GuideBullet"/>
      </w:pPr>
      <w:r>
        <w:rPr>
          <w:rFonts w:ascii="Calibri" w:hAnsi="Calibri"/>
          <w:sz w:val="22"/>
        </w:rPr>
        <w:t>Applicants receive portal and email notifications when important schedule or result records are created.</w:t>
      </w:r>
    </w:p>
    <w:p>
      <w:pPr>
        <w:pStyle w:val="GuideBullet"/>
      </w:pPr>
      <w:r>
        <w:rPr>
          <w:rFonts w:ascii="Calibri" w:hAnsi="Calibri"/>
          <w:sz w:val="22"/>
        </w:rPr>
        <w:t>Applicants do not need to acknowledge every schedule because delivery is already recorded through notification and email processes.</w:t>
      </w:r>
    </w:p>
    <w:p>
      <w:pPr>
        <w:pStyle w:val="GuideBullet"/>
      </w:pPr>
      <w:r>
        <w:rPr>
          <w:rFonts w:ascii="Calibri" w:hAnsi="Calibri"/>
          <w:sz w:val="22"/>
        </w:rPr>
        <w:t>Providers apply attendance and result changes in bulk for high-volume programs.</w:t>
      </w:r>
    </w:p>
    <w:p>
      <w:pPr>
        <w:pStyle w:val="Heading2"/>
      </w:pPr>
      <w:r>
        <w:t>7.7 Reports and escalation</w:t>
      </w:r>
    </w:p>
    <w:p>
      <w:r>
        <w:rPr>
          <w:rFonts w:ascii="Calibri" w:hAnsi="Calibri"/>
          <w:i w:val="0"/>
          <w:sz w:val="22"/>
        </w:rPr>
        <w:t>A program-related applicant report is routed to the selected provider and to admins. This lets the provider solve program-specific concerns while admins retain platform oversight. Account, technical, safety, privacy, or general concerns are routed to admins.</w:t>
      </w:r>
    </w:p>
    <w:p>
      <w:pPr>
        <w:pStyle w:val="Heading2"/>
      </w:pPr>
      <w:r>
        <w:t>7.8 Notifications and email delivery</w:t>
      </w:r>
    </w:p>
    <w:p>
      <w:pPr>
        <w:pStyle w:val="GuideBullet"/>
      </w:pPr>
      <w:r>
        <w:rPr>
          <w:rFonts w:ascii="Calibri" w:hAnsi="Calibri"/>
          <w:sz w:val="22"/>
        </w:rPr>
        <w:t>Portal notifications are stored per user with read time and optional action URL.</w:t>
      </w:r>
    </w:p>
    <w:p>
      <w:pPr>
        <w:pStyle w:val="GuideBullet"/>
      </w:pPr>
      <w:r>
        <w:rPr>
          <w:rFonts w:ascii="Calibri" w:hAnsi="Calibri"/>
          <w:sz w:val="22"/>
        </w:rPr>
        <w:t>The bell returns the latest eight records and a full unread count.</w:t>
      </w:r>
    </w:p>
    <w:p>
      <w:pPr>
        <w:pStyle w:val="GuideBullet"/>
      </w:pPr>
      <w:r>
        <w:rPr>
          <w:rFonts w:ascii="Calibri" w:hAnsi="Calibri"/>
          <w:sz w:val="22"/>
        </w:rPr>
        <w:t>Opening an unread item or choosing Mark all updates the database and visible badge.</w:t>
      </w:r>
    </w:p>
    <w:p>
      <w:pPr>
        <w:pStyle w:val="GuideBullet"/>
      </w:pPr>
      <w:r>
        <w:rPr>
          <w:rFonts w:ascii="Calibri" w:hAnsi="Calibri"/>
          <w:sz w:val="22"/>
        </w:rPr>
        <w:t>Most new portal notifications queue an email copy to the user's registered email address.</w:t>
      </w:r>
    </w:p>
    <w:p>
      <w:pPr>
        <w:pStyle w:val="GuideBullet"/>
      </w:pPr>
      <w:r>
        <w:rPr>
          <w:rFonts w:ascii="Calibri" w:hAnsi="Calibri"/>
          <w:sz w:val="22"/>
        </w:rPr>
        <w:t>A queue worker must be running for queued notification email to leave the server.</w:t>
      </w:r>
    </w:p>
    <w:p>
      <w:pPr>
        <w:pStyle w:val="GuideBullet"/>
      </w:pPr>
      <w:r>
        <w:rPr>
          <w:rFonts w:ascii="Calibri" w:hAnsi="Calibri"/>
          <w:sz w:val="22"/>
        </w:rPr>
        <w:t>Registration verification codes are sent immediately through their own mail flow before account creation.</w:t>
      </w:r>
    </w:p>
    <w:p>
      <w:pPr>
        <w:pStyle w:val="GuideBullet"/>
      </w:pPr>
      <w:r>
        <w:rPr>
          <w:rFonts w:ascii="Calibri" w:hAnsi="Calibri"/>
          <w:sz w:val="22"/>
        </w:rPr>
        <w:t>The scheduler creates configured deadline reminders; production cron should run Laravel scheduling every minute.</w:t>
      </w:r>
    </w:p>
    <w:p>
      <w:pPr>
        <w:pStyle w:val="Heading1"/>
        <w:pageBreakBefore/>
      </w:pPr>
      <w:r>
        <w:t>8. Data, Technology, Security, and Operation</w:t>
      </w:r>
    </w:p>
    <w:p>
      <w:pPr>
        <w:pStyle w:val="Heading2"/>
      </w:pPr>
      <w:r>
        <w:t>8.1 Main technologies</w:t>
      </w:r>
    </w:p>
    <w:tbl>
      <w:tblPr>
        <w:tblStyle w:val="TableGrid"/>
        <w:tblW w:type="dxa" w:w="9360"/>
        <w:tblLayout w:type="fixed"/>
        <w:tblLook w:firstColumn="1" w:firstRow="1" w:lastColumn="0" w:lastRow="0" w:noHBand="0" w:noVBand="1" w:val="04A0"/>
        <w:tblInd w:w="120" w:type="dxa"/>
      </w:tblPr>
      <w:tblGrid>
        <w:gridCol w:w="1600"/>
        <w:gridCol w:w="2300"/>
        <w:gridCol w:w="5460"/>
      </w:tblGrid>
      <w:tr>
        <w:trPr>
          <w:tblHeader w:val="true"/>
        </w:trPr>
        <w:tc>
          <w:tcPr>
            <w:tcW w:type="dxa" w:w="1600"/>
            <w:shd w:fill="E8EEF5"/>
            <w:vAlign w:val="center"/>
            <w:tcMar>
              <w:top w:w="80" w:type="dxa"/>
              <w:start w:w="120" w:type="dxa"/>
              <w:bottom w:w="80" w:type="dxa"/>
              <w:end w:w="120" w:type="dxa"/>
            </w:tcMar>
          </w:tcPr>
          <w:p>
            <w:pPr>
              <w:spacing w:after="0"/>
            </w:pPr>
            <w:r>
              <w:rPr>
                <w:rFonts w:ascii="Calibri" w:hAnsi="Calibri"/>
                <w:b/>
                <w:color w:val="081426"/>
                <w:sz w:val="20"/>
              </w:rPr>
              <w:t>Layer</w:t>
            </w:r>
          </w:p>
        </w:tc>
        <w:tc>
          <w:tcPr>
            <w:tcW w:type="dxa" w:w="2300"/>
            <w:shd w:fill="E8EEF5"/>
            <w:vAlign w:val="center"/>
            <w:tcMar>
              <w:top w:w="80" w:type="dxa"/>
              <w:start w:w="120" w:type="dxa"/>
              <w:bottom w:w="80" w:type="dxa"/>
              <w:end w:w="120" w:type="dxa"/>
            </w:tcMar>
          </w:tcPr>
          <w:p>
            <w:pPr>
              <w:spacing w:after="0"/>
            </w:pPr>
            <w:r>
              <w:rPr>
                <w:rFonts w:ascii="Calibri" w:hAnsi="Calibri"/>
                <w:b/>
                <w:color w:val="081426"/>
                <w:sz w:val="20"/>
              </w:rPr>
              <w:t>Technology</w:t>
            </w:r>
          </w:p>
        </w:tc>
        <w:tc>
          <w:tcPr>
            <w:tcW w:type="dxa" w:w="5460"/>
            <w:shd w:fill="E8EEF5"/>
            <w:vAlign w:val="center"/>
            <w:tcMar>
              <w:top w:w="80" w:type="dxa"/>
              <w:start w:w="120" w:type="dxa"/>
              <w:bottom w:w="80" w:type="dxa"/>
              <w:end w:w="120" w:type="dxa"/>
            </w:tcMar>
          </w:tcPr>
          <w:p>
            <w:pPr>
              <w:spacing w:after="0"/>
            </w:pPr>
            <w:r>
              <w:rPr>
                <w:rFonts w:ascii="Calibri" w:hAnsi="Calibri"/>
                <w:b/>
                <w:color w:val="081426"/>
                <w:sz w:val="20"/>
              </w:rPr>
              <w:t>Responsibility</w:t>
            </w:r>
          </w:p>
        </w:tc>
      </w:tr>
      <w:tr>
        <w:tc>
          <w:tcPr>
            <w:tcW w:type="dxa" w:w="1600"/>
            <w:vAlign w:val="center"/>
            <w:tcMar>
              <w:top w:w="80" w:type="dxa"/>
              <w:start w:w="120" w:type="dxa"/>
              <w:bottom w:w="80" w:type="dxa"/>
              <w:end w:w="120" w:type="dxa"/>
            </w:tcMar>
          </w:tcPr>
          <w:p>
            <w:pPr>
              <w:spacing w:after="0" w:line="276" w:lineRule="auto"/>
            </w:pPr>
            <w:r>
              <w:rPr>
                <w:rFonts w:ascii="Calibri" w:hAnsi="Calibri"/>
                <w:sz w:val="19"/>
              </w:rPr>
              <w:t>Backend</w:t>
            </w:r>
          </w:p>
        </w:tc>
        <w:tc>
          <w:tcPr>
            <w:tcW w:type="dxa" w:w="2300"/>
            <w:vAlign w:val="center"/>
            <w:tcMar>
              <w:top w:w="80" w:type="dxa"/>
              <w:start w:w="120" w:type="dxa"/>
              <w:bottom w:w="80" w:type="dxa"/>
              <w:end w:w="120" w:type="dxa"/>
            </w:tcMar>
          </w:tcPr>
          <w:p>
            <w:pPr>
              <w:spacing w:after="0" w:line="276" w:lineRule="auto"/>
            </w:pPr>
            <w:r>
              <w:rPr>
                <w:rFonts w:ascii="Calibri" w:hAnsi="Calibri"/>
                <w:sz w:val="19"/>
              </w:rPr>
              <w:t>PHP with Laravel</w:t>
            </w:r>
          </w:p>
        </w:tc>
        <w:tc>
          <w:tcPr>
            <w:tcW w:type="dxa" w:w="5460"/>
            <w:vAlign w:val="center"/>
            <w:tcMar>
              <w:top w:w="80" w:type="dxa"/>
              <w:start w:w="120" w:type="dxa"/>
              <w:bottom w:w="80" w:type="dxa"/>
              <w:end w:w="120" w:type="dxa"/>
            </w:tcMar>
          </w:tcPr>
          <w:p>
            <w:pPr>
              <w:spacing w:after="0" w:line="276" w:lineRule="auto"/>
            </w:pPr>
            <w:r>
              <w:rPr>
                <w:rFonts w:ascii="Calibri" w:hAnsi="Calibri"/>
                <w:sz w:val="19"/>
              </w:rPr>
              <w:t>Routes, validation, authentication, permissions, database logic, file access, mail, queues, and APIs.</w:t>
            </w:r>
          </w:p>
        </w:tc>
      </w:tr>
      <w:tr>
        <w:tc>
          <w:tcPr>
            <w:tcW w:type="dxa" w:w="1600"/>
            <w:vAlign w:val="center"/>
            <w:tcMar>
              <w:top w:w="80" w:type="dxa"/>
              <w:start w:w="120" w:type="dxa"/>
              <w:bottom w:w="80" w:type="dxa"/>
              <w:end w:w="120" w:type="dxa"/>
            </w:tcMar>
          </w:tcPr>
          <w:p>
            <w:pPr>
              <w:spacing w:after="0" w:line="276" w:lineRule="auto"/>
            </w:pPr>
            <w:r>
              <w:rPr>
                <w:rFonts w:ascii="Calibri" w:hAnsi="Calibri"/>
                <w:sz w:val="19"/>
              </w:rPr>
              <w:t>Web interface</w:t>
            </w:r>
          </w:p>
        </w:tc>
        <w:tc>
          <w:tcPr>
            <w:tcW w:type="dxa" w:w="2300"/>
            <w:vAlign w:val="center"/>
            <w:tcMar>
              <w:top w:w="80" w:type="dxa"/>
              <w:start w:w="120" w:type="dxa"/>
              <w:bottom w:w="80" w:type="dxa"/>
              <w:end w:w="120" w:type="dxa"/>
            </w:tcMar>
          </w:tcPr>
          <w:p>
            <w:pPr>
              <w:spacing w:after="0" w:line="276" w:lineRule="auto"/>
            </w:pPr>
            <w:r>
              <w:rPr>
                <w:rFonts w:ascii="Calibri" w:hAnsi="Calibri"/>
                <w:sz w:val="19"/>
              </w:rPr>
              <w:t>Vue.js</w:t>
            </w:r>
          </w:p>
        </w:tc>
        <w:tc>
          <w:tcPr>
            <w:tcW w:type="dxa" w:w="5460"/>
            <w:vAlign w:val="center"/>
            <w:tcMar>
              <w:top w:w="80" w:type="dxa"/>
              <w:start w:w="120" w:type="dxa"/>
              <w:bottom w:w="80" w:type="dxa"/>
              <w:end w:w="120" w:type="dxa"/>
            </w:tcMar>
          </w:tcPr>
          <w:p>
            <w:pPr>
              <w:spacing w:after="0" w:line="276" w:lineRule="auto"/>
            </w:pPr>
            <w:r>
              <w:rPr>
                <w:rFonts w:ascii="Calibri" w:hAnsi="Calibri"/>
                <w:sz w:val="19"/>
              </w:rPr>
              <w:t>Interactive pages, forms, modals, filters, wizards, notifications, and role layouts.</w:t>
            </w:r>
          </w:p>
        </w:tc>
      </w:tr>
      <w:tr>
        <w:tc>
          <w:tcPr>
            <w:tcW w:type="dxa" w:w="1600"/>
            <w:vAlign w:val="center"/>
            <w:tcMar>
              <w:top w:w="80" w:type="dxa"/>
              <w:start w:w="120" w:type="dxa"/>
              <w:bottom w:w="80" w:type="dxa"/>
              <w:end w:w="120" w:type="dxa"/>
            </w:tcMar>
          </w:tcPr>
          <w:p>
            <w:pPr>
              <w:spacing w:after="0" w:line="276" w:lineRule="auto"/>
            </w:pPr>
            <w:r>
              <w:rPr>
                <w:rFonts w:ascii="Calibri" w:hAnsi="Calibri"/>
                <w:sz w:val="19"/>
              </w:rPr>
              <w:t>Styling</w:t>
            </w:r>
          </w:p>
        </w:tc>
        <w:tc>
          <w:tcPr>
            <w:tcW w:type="dxa" w:w="2300"/>
            <w:vAlign w:val="center"/>
            <w:tcMar>
              <w:top w:w="80" w:type="dxa"/>
              <w:start w:w="120" w:type="dxa"/>
              <w:bottom w:w="80" w:type="dxa"/>
              <w:end w:w="120" w:type="dxa"/>
            </w:tcMar>
          </w:tcPr>
          <w:p>
            <w:pPr>
              <w:spacing w:after="0" w:line="276" w:lineRule="auto"/>
            </w:pPr>
            <w:r>
              <w:rPr>
                <w:rFonts w:ascii="Calibri" w:hAnsi="Calibri"/>
                <w:sz w:val="19"/>
              </w:rPr>
              <w:t>Tailwind CSS</w:t>
            </w:r>
          </w:p>
        </w:tc>
        <w:tc>
          <w:tcPr>
            <w:tcW w:type="dxa" w:w="5460"/>
            <w:vAlign w:val="center"/>
            <w:tcMar>
              <w:top w:w="80" w:type="dxa"/>
              <w:start w:w="120" w:type="dxa"/>
              <w:bottom w:w="80" w:type="dxa"/>
              <w:end w:w="120" w:type="dxa"/>
            </w:tcMar>
          </w:tcPr>
          <w:p>
            <w:pPr>
              <w:spacing w:after="0" w:line="276" w:lineRule="auto"/>
            </w:pPr>
            <w:r>
              <w:rPr>
                <w:rFonts w:ascii="Calibri" w:hAnsi="Calibri"/>
                <w:sz w:val="19"/>
              </w:rPr>
              <w:t>Responsive layout, typography, spacing, colors, states, and component presentation.</w:t>
            </w:r>
          </w:p>
        </w:tc>
      </w:tr>
      <w:tr>
        <w:tc>
          <w:tcPr>
            <w:tcW w:type="dxa" w:w="1600"/>
            <w:vAlign w:val="center"/>
            <w:tcMar>
              <w:top w:w="80" w:type="dxa"/>
              <w:start w:w="120" w:type="dxa"/>
              <w:bottom w:w="80" w:type="dxa"/>
              <w:end w:w="120" w:type="dxa"/>
            </w:tcMar>
          </w:tcPr>
          <w:p>
            <w:pPr>
              <w:spacing w:after="0" w:line="276" w:lineRule="auto"/>
            </w:pPr>
            <w:r>
              <w:rPr>
                <w:rFonts w:ascii="Calibri" w:hAnsi="Calibri"/>
                <w:sz w:val="19"/>
              </w:rPr>
              <w:t>Database</w:t>
            </w:r>
          </w:p>
        </w:tc>
        <w:tc>
          <w:tcPr>
            <w:tcW w:type="dxa" w:w="2300"/>
            <w:vAlign w:val="center"/>
            <w:tcMar>
              <w:top w:w="80" w:type="dxa"/>
              <w:start w:w="120" w:type="dxa"/>
              <w:bottom w:w="80" w:type="dxa"/>
              <w:end w:w="120" w:type="dxa"/>
            </w:tcMar>
          </w:tcPr>
          <w:p>
            <w:pPr>
              <w:spacing w:after="0" w:line="276" w:lineRule="auto"/>
            </w:pPr>
            <w:r>
              <w:rPr>
                <w:rFonts w:ascii="Calibri" w:hAnsi="Calibri"/>
                <w:sz w:val="19"/>
              </w:rPr>
              <w:t>MySQL for hosting; SQLite may be used locally</w:t>
            </w:r>
          </w:p>
        </w:tc>
        <w:tc>
          <w:tcPr>
            <w:tcW w:type="dxa" w:w="5460"/>
            <w:vAlign w:val="center"/>
            <w:tcMar>
              <w:top w:w="80" w:type="dxa"/>
              <w:start w:w="120" w:type="dxa"/>
              <w:bottom w:w="80" w:type="dxa"/>
              <w:end w:w="120" w:type="dxa"/>
            </w:tcMar>
          </w:tcPr>
          <w:p>
            <w:pPr>
              <w:spacing w:after="0" w:line="276" w:lineRule="auto"/>
            </w:pPr>
            <w:r>
              <w:rPr>
                <w:rFonts w:ascii="Calibri" w:hAnsi="Calibri"/>
                <w:sz w:val="19"/>
              </w:rPr>
              <w:t>Users, profiles, programs, applications, documents, notifications, logs, and workflow records.</w:t>
            </w:r>
          </w:p>
        </w:tc>
      </w:tr>
      <w:tr>
        <w:tc>
          <w:tcPr>
            <w:tcW w:type="dxa" w:w="1600"/>
            <w:vAlign w:val="center"/>
            <w:tcMar>
              <w:top w:w="80" w:type="dxa"/>
              <w:start w:w="120" w:type="dxa"/>
              <w:bottom w:w="80" w:type="dxa"/>
              <w:end w:w="120" w:type="dxa"/>
            </w:tcMar>
          </w:tcPr>
          <w:p>
            <w:pPr>
              <w:spacing w:after="0" w:line="276" w:lineRule="auto"/>
            </w:pPr>
            <w:r>
              <w:rPr>
                <w:rFonts w:ascii="Calibri" w:hAnsi="Calibri"/>
                <w:sz w:val="19"/>
              </w:rPr>
              <w:t>Mobile</w:t>
            </w:r>
          </w:p>
        </w:tc>
        <w:tc>
          <w:tcPr>
            <w:tcW w:type="dxa" w:w="2300"/>
            <w:vAlign w:val="center"/>
            <w:tcMar>
              <w:top w:w="80" w:type="dxa"/>
              <w:start w:w="120" w:type="dxa"/>
              <w:bottom w:w="80" w:type="dxa"/>
              <w:end w:w="120" w:type="dxa"/>
            </w:tcMar>
          </w:tcPr>
          <w:p>
            <w:pPr>
              <w:spacing w:after="0" w:line="276" w:lineRule="auto"/>
            </w:pPr>
            <w:r>
              <w:rPr>
                <w:rFonts w:ascii="Calibri" w:hAnsi="Calibri"/>
                <w:sz w:val="19"/>
              </w:rPr>
              <w:t>Flutter and Dart</w:t>
            </w:r>
          </w:p>
        </w:tc>
        <w:tc>
          <w:tcPr>
            <w:tcW w:type="dxa" w:w="5460"/>
            <w:vAlign w:val="center"/>
            <w:tcMar>
              <w:top w:w="80" w:type="dxa"/>
              <w:start w:w="120" w:type="dxa"/>
              <w:bottom w:w="80" w:type="dxa"/>
              <w:end w:w="120" w:type="dxa"/>
            </w:tcMar>
          </w:tcPr>
          <w:p>
            <w:pPr>
              <w:spacing w:after="0" w:line="276" w:lineRule="auto"/>
            </w:pPr>
            <w:r>
              <w:rPr>
                <w:rFonts w:ascii="Calibri" w:hAnsi="Calibri"/>
                <w:sz w:val="19"/>
              </w:rPr>
              <w:t>Applicant-only mobile client using the Laravel mobile API.</w:t>
            </w:r>
          </w:p>
        </w:tc>
      </w:tr>
      <w:tr>
        <w:tc>
          <w:tcPr>
            <w:tcW w:type="dxa" w:w="1600"/>
            <w:vAlign w:val="center"/>
            <w:tcMar>
              <w:top w:w="80" w:type="dxa"/>
              <w:start w:w="120" w:type="dxa"/>
              <w:bottom w:w="80" w:type="dxa"/>
              <w:end w:w="120" w:type="dxa"/>
            </w:tcMar>
          </w:tcPr>
          <w:p>
            <w:pPr>
              <w:spacing w:after="0" w:line="276" w:lineRule="auto"/>
            </w:pPr>
            <w:r>
              <w:rPr>
                <w:rFonts w:ascii="Calibri" w:hAnsi="Calibri"/>
                <w:sz w:val="19"/>
              </w:rPr>
              <w:t>Maps</w:t>
            </w:r>
          </w:p>
        </w:tc>
        <w:tc>
          <w:tcPr>
            <w:tcW w:type="dxa" w:w="2300"/>
            <w:vAlign w:val="center"/>
            <w:tcMar>
              <w:top w:w="80" w:type="dxa"/>
              <w:start w:w="120" w:type="dxa"/>
              <w:bottom w:w="80" w:type="dxa"/>
              <w:end w:w="120" w:type="dxa"/>
            </w:tcMar>
          </w:tcPr>
          <w:p>
            <w:pPr>
              <w:spacing w:after="0" w:line="276" w:lineRule="auto"/>
            </w:pPr>
            <w:r>
              <w:rPr>
                <w:rFonts w:ascii="Calibri" w:hAnsi="Calibri"/>
                <w:sz w:val="19"/>
              </w:rPr>
              <w:t>Leaflet, OpenStreetMap, and geocoding</w:t>
            </w:r>
          </w:p>
        </w:tc>
        <w:tc>
          <w:tcPr>
            <w:tcW w:type="dxa" w:w="5460"/>
            <w:vAlign w:val="center"/>
            <w:tcMar>
              <w:top w:w="80" w:type="dxa"/>
              <w:start w:w="120" w:type="dxa"/>
              <w:bottom w:w="80" w:type="dxa"/>
              <w:end w:w="120" w:type="dxa"/>
            </w:tcMar>
          </w:tcPr>
          <w:p>
            <w:pPr>
              <w:spacing w:after="0" w:line="276" w:lineRule="auto"/>
            </w:pPr>
            <w:r>
              <w:rPr>
                <w:rFonts w:ascii="Calibri" w:hAnsi="Calibri"/>
                <w:sz w:val="19"/>
              </w:rPr>
              <w:t>Address search, map display, pins, coordinates, and distance context.</w:t>
            </w:r>
          </w:p>
        </w:tc>
      </w:tr>
      <w:tr>
        <w:tc>
          <w:tcPr>
            <w:tcW w:type="dxa" w:w="1600"/>
            <w:vAlign w:val="center"/>
            <w:tcMar>
              <w:top w:w="80" w:type="dxa"/>
              <w:start w:w="120" w:type="dxa"/>
              <w:bottom w:w="80" w:type="dxa"/>
              <w:end w:w="120" w:type="dxa"/>
            </w:tcMar>
          </w:tcPr>
          <w:p>
            <w:pPr>
              <w:spacing w:after="0" w:line="276" w:lineRule="auto"/>
            </w:pPr>
            <w:r>
              <w:rPr>
                <w:rFonts w:ascii="Calibri" w:hAnsi="Calibri"/>
                <w:sz w:val="19"/>
              </w:rPr>
              <w:t>Email</w:t>
            </w:r>
          </w:p>
        </w:tc>
        <w:tc>
          <w:tcPr>
            <w:tcW w:type="dxa" w:w="2300"/>
            <w:vAlign w:val="center"/>
            <w:tcMar>
              <w:top w:w="80" w:type="dxa"/>
              <w:start w:w="120" w:type="dxa"/>
              <w:bottom w:w="80" w:type="dxa"/>
              <w:end w:w="120" w:type="dxa"/>
            </w:tcMar>
          </w:tcPr>
          <w:p>
            <w:pPr>
              <w:spacing w:after="0" w:line="276" w:lineRule="auto"/>
            </w:pPr>
            <w:r>
              <w:rPr>
                <w:rFonts w:ascii="Calibri" w:hAnsi="Calibri"/>
                <w:sz w:val="19"/>
              </w:rPr>
              <w:t>Laravel Mail through configured SMTP</w:t>
            </w:r>
          </w:p>
        </w:tc>
        <w:tc>
          <w:tcPr>
            <w:tcW w:type="dxa" w:w="5460"/>
            <w:vAlign w:val="center"/>
            <w:tcMar>
              <w:top w:w="80" w:type="dxa"/>
              <w:start w:w="120" w:type="dxa"/>
              <w:bottom w:w="80" w:type="dxa"/>
              <w:end w:w="120" w:type="dxa"/>
            </w:tcMar>
          </w:tcPr>
          <w:p>
            <w:pPr>
              <w:spacing w:after="0" w:line="276" w:lineRule="auto"/>
            </w:pPr>
            <w:r>
              <w:rPr>
                <w:rFonts w:ascii="Calibri" w:hAnsi="Calibri"/>
                <w:sz w:val="19"/>
              </w:rPr>
              <w:t>Registration codes, password recovery, staff welcome messages, and queued portal-notification copies.</w:t>
            </w:r>
          </w:p>
        </w:tc>
      </w:tr>
    </w:tbl>
    <w:p>
      <w:pPr>
        <w:spacing w:after="0"/>
      </w:pPr>
    </w:p>
    <w:p>
      <w:pPr>
        <w:pStyle w:val="Heading2"/>
      </w:pPr>
      <w:r>
        <w:t>8.2 Where data is stored</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80" w:type="dxa"/>
              <w:start w:w="120" w:type="dxa"/>
              <w:bottom w:w="80" w:type="dxa"/>
              <w:end w:w="120" w:type="dxa"/>
            </w:tcMar>
          </w:tcPr>
          <w:p>
            <w:pPr>
              <w:spacing w:after="0"/>
            </w:pPr>
            <w:r>
              <w:rPr>
                <w:rFonts w:ascii="Calibri" w:hAnsi="Calibri"/>
                <w:b/>
                <w:color w:val="081426"/>
                <w:sz w:val="20"/>
              </w:rPr>
              <w:t>Table or area</w:t>
            </w:r>
          </w:p>
        </w:tc>
        <w:tc>
          <w:tcPr>
            <w:tcW w:type="dxa" w:w="6760"/>
            <w:shd w:fill="E8EEF5"/>
            <w:vAlign w:val="center"/>
            <w:tcMar>
              <w:top w:w="80" w:type="dxa"/>
              <w:start w:w="120" w:type="dxa"/>
              <w:bottom w:w="80" w:type="dxa"/>
              <w:end w:w="120" w:type="dxa"/>
            </w:tcMar>
          </w:tcPr>
          <w:p>
            <w:pPr>
              <w:spacing w:after="0"/>
            </w:pPr>
            <w:r>
              <w:rPr>
                <w:rFonts w:ascii="Calibri" w:hAnsi="Calibri"/>
                <w:b/>
                <w:color w:val="081426"/>
                <w:sz w:val="20"/>
              </w:rPr>
              <w:t>What it stores</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users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Login identity, email, username, password hash, top-level role, account status, parent account, staff title, permissions, reset flags, and terms timestamps.</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student_profiles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Applicant name/contact details plus education, grades, household, address, map location, preferences, guardian context, readiness, and verification status.</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provider_profiles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Provider organization details, representative information, contact details, and verification state.</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admin_profiles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Administrator personal and contact profile data.</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pending_registrations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Temporary encrypted/hashed registration data, six-digit code hash, attempts, expiry, and resend timing before account creation.</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scholarships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Program description, criteria, process, deadline, capacity, contacts, location, requirements, rubric, review status, and provider ownership.</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scholarship_benefits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Each cash or non-cash benefit, amount when relevant, coverage, frequency, description, and display order.</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scholarship_bookmarks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Applicant saved-program relationships.</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scholarship_applications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Applicant-program relationship, status, DSS result, rubric snapshot and scores, decision, outcome, terms, response, and reviewer assignment.</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student_documents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Reusable applicant document-vault files and metadata.</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application_documents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Files connected to a specific application requirement plus provider review result and notes.</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applicant_verification_documents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Applicant identity or school proof and admin review information.</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provider_verification_documents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Provider organization proof and admin review information.</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scholarship_events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Program-level exam, interview, and distribution schedules, modes, addresses, links, and instructions.</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application_schedules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Application-level attendance, result, and tracking data where required by the workflow.</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application_status_histories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Chronological status and message history for an application.</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portal_notifications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Notification title, message, type, action URL, unread/read time, and deduplication key.</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support_reports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Applicant concern, related program/provider, routing role, status, resolver, and timestamps.</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activity_logs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Security and operational actions with actor, description, metadata, and time.</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dss_calculation_snapshots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Versioned DSS inputs, breakdown, scores, recommendations, and calculation time.</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scholarship_funnel_events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Discovery and application-flow events used for future operational analysis.</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mobile_api_tokens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Hashed mobile authentication tokens and lifecycle information.</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jobs, cache, sessions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Framework queues, cached values, and session or job support according to environment configuration.</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storage/app</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Private uploaded documents. Database rows store file paths and metadata, while the actual bytes stay in storage.</w:t>
            </w:r>
          </w:p>
        </w:tc>
      </w:tr>
      <w:tr>
        <w:tc>
          <w:tcPr>
            <w:tcW w:type="dxa" w:w="2600"/>
            <w:vAlign w:val="center"/>
            <w:tcMar>
              <w:top w:w="80" w:type="dxa"/>
              <w:start w:w="120" w:type="dxa"/>
              <w:bottom w:w="80" w:type="dxa"/>
              <w:end w:w="120" w:type="dxa"/>
            </w:tcMar>
          </w:tcPr>
          <w:p>
            <w:pPr>
              <w:spacing w:after="0" w:line="276" w:lineRule="auto"/>
            </w:pPr>
            <w:r>
              <w:rPr>
                <w:rFonts w:ascii="Calibri" w:hAnsi="Calibri"/>
                <w:sz w:val="19"/>
              </w:rPr>
              <w:t>public storage/images</w:t>
            </w:r>
          </w:p>
        </w:tc>
        <w:tc>
          <w:tcPr>
            <w:tcW w:type="dxa" w:w="6760"/>
            <w:vAlign w:val="center"/>
            <w:tcMar>
              <w:top w:w="80" w:type="dxa"/>
              <w:start w:w="120" w:type="dxa"/>
              <w:bottom w:w="80" w:type="dxa"/>
              <w:end w:w="120" w:type="dxa"/>
            </w:tcMar>
          </w:tcPr>
          <w:p>
            <w:pPr>
              <w:spacing w:after="0" w:line="276" w:lineRule="auto"/>
            </w:pPr>
            <w:r>
              <w:rPr>
                <w:rFonts w:ascii="Calibri" w:hAnsi="Calibri"/>
                <w:sz w:val="19"/>
              </w:rPr>
              <w:t>Public program logos or default images that applicants are allowed to see.</w:t>
            </w:r>
          </w:p>
        </w:tc>
      </w:tr>
    </w:tbl>
    <w:p>
      <w:pPr>
        <w:spacing w:after="0"/>
      </w:pPr>
    </w:p>
    <w:p>
      <w:pPr>
        <w:pStyle w:val="Heading2"/>
      </w:pPr>
      <w:r>
        <w:t>8.3 Role-based access control</w:t>
      </w:r>
    </w:p>
    <w:p>
      <w:r>
        <w:rPr>
          <w:rFonts w:ascii="Calibri" w:hAnsi="Calibri"/>
          <w:i w:val="0"/>
          <w:sz w:val="22"/>
        </w:rPr>
        <w:t>Role middleware separates applicant, provider, and admin areas. Permission middleware further limits delegated staff accounts.</w:t>
      </w:r>
    </w:p>
    <w:p>
      <w:pPr>
        <w:pStyle w:val="GuideBullet"/>
      </w:pPr>
      <w:r>
        <w:rPr>
          <w:rFonts w:ascii="Calibri" w:hAnsi="Calibri"/>
          <w:b/>
          <w:sz w:val="22"/>
        </w:rPr>
        <w:t xml:space="preserve">Admin permissions: </w:t>
      </w:r>
      <w:r>
        <w:rPr>
          <w:rFonts w:ascii="Calibri" w:hAnsi="Calibri"/>
          <w:sz w:val="22"/>
        </w:rPr>
        <w:t>Manage accounts, manage reviews, manage reports, view logs, and export data.</w:t>
      </w:r>
    </w:p>
    <w:p>
      <w:pPr>
        <w:pStyle w:val="GuideBullet"/>
      </w:pPr>
      <w:r>
        <w:rPr>
          <w:rFonts w:ascii="Calibri" w:hAnsi="Calibri"/>
          <w:b/>
          <w:sz w:val="22"/>
        </w:rPr>
        <w:t xml:space="preserve">Provider permissions: </w:t>
      </w:r>
      <w:r>
        <w:rPr>
          <w:rFonts w:ascii="Calibri" w:hAnsi="Calibri"/>
          <w:sz w:val="22"/>
        </w:rPr>
        <w:t>Manage programs, review applications, manage reports, manage profile, and manage team.</w:t>
      </w:r>
    </w:p>
    <w:p>
      <w:pPr>
        <w:pStyle w:val="GuideBullet"/>
      </w:pPr>
      <w:r>
        <w:rPr>
          <w:rFonts w:ascii="Calibri" w:hAnsi="Calibri"/>
          <w:b/>
          <w:sz w:val="22"/>
        </w:rPr>
        <w:t xml:space="preserve">Primary accounts: </w:t>
      </w:r>
      <w:r>
        <w:rPr>
          <w:rFonts w:ascii="Calibri" w:hAnsi="Calibri"/>
          <w:sz w:val="22"/>
        </w:rPr>
        <w:t>Primary admin and provider owners have full access for their role.</w:t>
      </w:r>
    </w:p>
    <w:p>
      <w:pPr>
        <w:pStyle w:val="GuideBullet"/>
      </w:pPr>
      <w:r>
        <w:rPr>
          <w:rFonts w:ascii="Calibri" w:hAnsi="Calibri"/>
          <w:b/>
          <w:sz w:val="22"/>
        </w:rPr>
        <w:t xml:space="preserve">Managed accounts: </w:t>
      </w:r>
      <w:r>
        <w:rPr>
          <w:rFonts w:ascii="Calibri" w:hAnsi="Calibri"/>
          <w:sz w:val="22"/>
        </w:rPr>
        <w:t>Staff accounts inherit the correct organization scope and can use only assigned permissions.</w:t>
      </w:r>
    </w:p>
    <w:p>
      <w:pPr>
        <w:pStyle w:val="GuideBullet"/>
      </w:pPr>
      <w:r>
        <w:rPr>
          <w:rFonts w:ascii="Calibri" w:hAnsi="Calibri"/>
          <w:b/>
          <w:sz w:val="22"/>
        </w:rPr>
        <w:t xml:space="preserve">Ownership checks: </w:t>
      </w:r>
      <w:r>
        <w:rPr>
          <w:rFonts w:ascii="Calibri" w:hAnsi="Calibri"/>
          <w:sz w:val="22"/>
        </w:rPr>
        <w:t>Notifications, files, applications, programs, and reviews are checked against the signed-in user or organization before access.</w:t>
      </w:r>
    </w:p>
    <w:p>
      <w:pPr>
        <w:pStyle w:val="Heading2"/>
      </w:pPr>
      <w:r>
        <w:t>8.4 Security controls already present</w:t>
      </w:r>
    </w:p>
    <w:p>
      <w:pPr>
        <w:pStyle w:val="GuideBullet"/>
      </w:pPr>
      <w:r>
        <w:rPr>
          <w:rFonts w:ascii="Calibri" w:hAnsi="Calibri"/>
          <w:sz w:val="22"/>
        </w:rPr>
        <w:t>Passwords are stored as hashes, not plain text.</w:t>
      </w:r>
    </w:p>
    <w:p>
      <w:pPr>
        <w:pStyle w:val="GuideBullet"/>
      </w:pPr>
      <w:r>
        <w:rPr>
          <w:rFonts w:ascii="Calibri" w:hAnsi="Calibri"/>
          <w:sz w:val="22"/>
        </w:rPr>
        <w:t>Registration requires an email code before the user record is created.</w:t>
      </w:r>
    </w:p>
    <w:p>
      <w:pPr>
        <w:pStyle w:val="GuideBullet"/>
      </w:pPr>
      <w:r>
        <w:rPr>
          <w:rFonts w:ascii="Calibri" w:hAnsi="Calibri"/>
          <w:sz w:val="22"/>
        </w:rPr>
        <w:t>Login, registration, reset, resend, reports, and uploads use throttling or validation where appropriate.</w:t>
      </w:r>
    </w:p>
    <w:p>
      <w:pPr>
        <w:pStyle w:val="GuideBullet"/>
      </w:pPr>
      <w:r>
        <w:rPr>
          <w:rFonts w:ascii="Calibri" w:hAnsi="Calibri"/>
          <w:sz w:val="22"/>
        </w:rPr>
        <w:t>Laravel CSRF protection applies to web form requests.</w:t>
      </w:r>
    </w:p>
    <w:p>
      <w:pPr>
        <w:pStyle w:val="GuideBullet"/>
      </w:pPr>
      <w:r>
        <w:rPr>
          <w:rFonts w:ascii="Calibri" w:hAnsi="Calibri"/>
          <w:sz w:val="22"/>
        </w:rPr>
        <w:t>Account suspension and forced-reset controls are logged.</w:t>
      </w:r>
    </w:p>
    <w:p>
      <w:pPr>
        <w:pStyle w:val="GuideBullet"/>
      </w:pPr>
      <w:r>
        <w:rPr>
          <w:rFonts w:ascii="Calibri" w:hAnsi="Calibri"/>
          <w:sz w:val="22"/>
        </w:rPr>
        <w:t>An admin cannot suspend the current admin account.</w:t>
      </w:r>
    </w:p>
    <w:p>
      <w:pPr>
        <w:pStyle w:val="GuideBullet"/>
      </w:pPr>
      <w:r>
        <w:rPr>
          <w:rFonts w:ascii="Calibri" w:hAnsi="Calibri"/>
          <w:sz w:val="22"/>
        </w:rPr>
        <w:t>Private documents are accessed through controller routes with role and ownership checks.</w:t>
      </w:r>
    </w:p>
    <w:p>
      <w:pPr>
        <w:pStyle w:val="GuideBullet"/>
      </w:pPr>
      <w:r>
        <w:rPr>
          <w:rFonts w:ascii="Calibri" w:hAnsi="Calibri"/>
          <w:sz w:val="22"/>
        </w:rPr>
        <w:t>Terms, privacy acceptance, provider publication terms, application terms, and document-upload terms are versioned in data fields.</w:t>
      </w:r>
    </w:p>
    <w:p>
      <w:pPr>
        <w:pStyle w:val="GuideBullet"/>
      </w:pPr>
      <w:r>
        <w:rPr>
          <w:rFonts w:ascii="Calibri" w:hAnsi="Calibri"/>
          <w:sz w:val="22"/>
        </w:rPr>
        <w:t>Activity logs preserve important actions for review.</w:t>
      </w:r>
    </w:p>
    <w:p>
      <w:pPr>
        <w:pStyle w:val="Heading2"/>
      </w:pPr>
      <w:r>
        <w:t>8.5 Mobile application behavior</w:t>
      </w:r>
    </w:p>
    <w:p>
      <w:r>
        <w:rPr>
          <w:rFonts w:ascii="Calibri" w:hAnsi="Calibri"/>
          <w:i w:val="0"/>
          <w:sz w:val="22"/>
        </w:rPr>
        <w:t>The Flutter app uses endpoints under /api/mobile and shares the Laravel backend and database. The API allows applicant registration and login, profile viewing and editing, document preparation, scholarship saving, application submission, notification reading, and logout according to implemented endpoints. Provider and admin logins are rejected for mobile use.</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Mobile parity: </w:t>
            </w:r>
            <w:r>
              <w:rPr>
                <w:rFonts w:ascii="Calibri" w:hAnsi="Calibri"/>
                <w:sz w:val="22"/>
              </w:rPr>
              <w:t>The web portal remains the reference implementation. When a web workflow changes, the Flutter screens and mobile API should be reviewed together so labels, status rules, profile fields, document behavior, and schedules stay consistent.</w:t>
            </w:r>
          </w:p>
        </w:tc>
      </w:tr>
    </w:tbl>
    <w:p>
      <w:pPr>
        <w:spacing w:after="0"/>
      </w:pPr>
    </w:p>
    <w:p>
      <w:pPr>
        <w:pStyle w:val="Heading2"/>
      </w:pPr>
      <w:r>
        <w:t>8.6 Running the web system</w:t>
      </w:r>
    </w:p>
    <w:p>
      <w:pPr>
        <w:pStyle w:val="GuideNumber"/>
      </w:pPr>
      <w:r>
        <w:rPr>
          <w:rFonts w:ascii="Calibri" w:hAnsi="Calibri"/>
          <w:sz w:val="22"/>
        </w:rPr>
        <w:t>Configure the .env file with APP_URL, APP_KEY, database, mail, queue, and storage settings.</w:t>
      </w:r>
    </w:p>
    <w:p>
      <w:pPr>
        <w:pStyle w:val="GuideNumber"/>
      </w:pPr>
      <w:r>
        <w:rPr>
          <w:rFonts w:ascii="Calibri" w:hAnsi="Calibri"/>
          <w:sz w:val="22"/>
        </w:rPr>
        <w:t>Install backend and frontend dependencies when setting up a new machine.</w:t>
      </w:r>
    </w:p>
    <w:p>
      <w:pPr>
        <w:pStyle w:val="GuideNumber"/>
      </w:pPr>
      <w:r>
        <w:rPr>
          <w:rFonts w:ascii="Calibri" w:hAnsi="Calibri"/>
          <w:sz w:val="22"/>
        </w:rPr>
        <w:t>Run database migrations and seed demo data only in the intended environment.</w:t>
      </w:r>
    </w:p>
    <w:p>
      <w:pPr>
        <w:pStyle w:val="GuideNumber"/>
      </w:pPr>
      <w:r>
        <w:rPr>
          <w:rFonts w:ascii="Calibri" w:hAnsi="Calibri"/>
          <w:sz w:val="22"/>
        </w:rPr>
        <w:t>Start Laravel with php artisan serve.</w:t>
      </w:r>
    </w:p>
    <w:p>
      <w:pPr>
        <w:pStyle w:val="GuideNumber"/>
      </w:pPr>
      <w:r>
        <w:rPr>
          <w:rFonts w:ascii="Calibri" w:hAnsi="Calibri"/>
          <w:sz w:val="22"/>
        </w:rPr>
        <w:t>Start the frontend development server with npm run dev, or build production assets with npm run build.</w:t>
      </w:r>
    </w:p>
    <w:p>
      <w:pPr>
        <w:pStyle w:val="GuideNumber"/>
      </w:pPr>
      <w:r>
        <w:rPr>
          <w:rFonts w:ascii="Calibri" w:hAnsi="Calibri"/>
          <w:sz w:val="22"/>
        </w:rPr>
        <w:t>Run php artisan queue:work so queued emails are delivered.</w:t>
      </w:r>
    </w:p>
    <w:p>
      <w:pPr>
        <w:pStyle w:val="GuideNumber"/>
      </w:pPr>
      <w:r>
        <w:rPr>
          <w:rFonts w:ascii="Calibri" w:hAnsi="Calibri"/>
          <w:sz w:val="22"/>
        </w:rPr>
        <w:t>Run php artisan schedule:work locally or configure production cron for php artisan schedule:run every minute.</w:t>
      </w:r>
    </w:p>
    <w:p>
      <w:r>
        <w:rPr>
          <w:rFonts w:ascii="Calibri" w:hAnsi="Calibri"/>
          <w:i w:val="0"/>
          <w:sz w:val="22"/>
        </w:rPr>
        <w:t>Core Laravel pages and a local SQLite database can work without internet after dependencies and assets are available. Email delivery, CDN icons, map tiles, address search, and communication with a physical phone normally require internet or a reachable network service.</w:t>
      </w:r>
    </w:p>
    <w:p>
      <w:pPr>
        <w:pStyle w:val="Heading2"/>
      </w:pPr>
      <w:r>
        <w:t>8.7 Hosting readiness checklist</w:t>
      </w:r>
    </w:p>
    <w:p>
      <w:pPr>
        <w:pStyle w:val="GuideBullet"/>
      </w:pPr>
      <w:r>
        <w:rPr>
          <w:rFonts w:ascii="Calibri" w:hAnsi="Calibri"/>
          <w:sz w:val="22"/>
        </w:rPr>
        <w:t>Use APP_ENV=production, APP_DEBUG=false, a real APP_URL, and a unique APP_KEY.</w:t>
      </w:r>
    </w:p>
    <w:p>
      <w:pPr>
        <w:pStyle w:val="GuideBullet"/>
      </w:pPr>
      <w:r>
        <w:rPr>
          <w:rFonts w:ascii="Calibri" w:hAnsi="Calibri"/>
          <w:sz w:val="22"/>
        </w:rPr>
        <w:t>Use production database and SMTP credentials; never commit the real .env file.</w:t>
      </w:r>
    </w:p>
    <w:p>
      <w:pPr>
        <w:pStyle w:val="GuideBullet"/>
      </w:pPr>
      <w:r>
        <w:rPr>
          <w:rFonts w:ascii="Calibri" w:hAnsi="Calibri"/>
          <w:sz w:val="22"/>
        </w:rPr>
        <w:t>Point the web server document root to Laravel's public directory.</w:t>
      </w:r>
    </w:p>
    <w:p>
      <w:pPr>
        <w:pStyle w:val="GuideBullet"/>
      </w:pPr>
      <w:r>
        <w:rPr>
          <w:rFonts w:ascii="Calibri" w:hAnsi="Calibri"/>
          <w:sz w:val="22"/>
        </w:rPr>
        <w:t>Build frontend assets, run migrations with --force, and cache configuration/routes/views after validation.</w:t>
      </w:r>
    </w:p>
    <w:p>
      <w:pPr>
        <w:pStyle w:val="GuideBullet"/>
      </w:pPr>
      <w:r>
        <w:rPr>
          <w:rFonts w:ascii="Calibri" w:hAnsi="Calibri"/>
          <w:sz w:val="22"/>
        </w:rPr>
        <w:t>Keep queue workers supervised and configure Laravel scheduling through cron or the host task scheduler.</w:t>
      </w:r>
    </w:p>
    <w:p>
      <w:pPr>
        <w:pStyle w:val="GuideBullet"/>
      </w:pPr>
      <w:r>
        <w:rPr>
          <w:rFonts w:ascii="Calibri" w:hAnsi="Calibri"/>
          <w:sz w:val="22"/>
        </w:rPr>
        <w:t>Back up the database and private storage together so file records and actual documents remain synchronized.</w:t>
      </w:r>
    </w:p>
    <w:p>
      <w:pPr>
        <w:pStyle w:val="GuideBullet"/>
      </w:pPr>
      <w:r>
        <w:rPr>
          <w:rFonts w:ascii="Calibri" w:hAnsi="Calibri"/>
          <w:sz w:val="22"/>
        </w:rPr>
        <w:t>Use HTTPS, secure cookies, least-privilege database credentials, storage permissions, and routine dependency updates.</w:t>
      </w:r>
    </w:p>
    <w:p>
      <w:pPr>
        <w:pStyle w:val="GuideBullet"/>
      </w:pPr>
      <w:r>
        <w:rPr>
          <w:rFonts w:ascii="Calibri" w:hAnsi="Calibri"/>
          <w:sz w:val="22"/>
        </w:rPr>
        <w:t>Test /up as a basic health endpoint and add deeper monitoring before real deployment.</w:t>
      </w:r>
    </w:p>
    <w:p>
      <w:pPr>
        <w:pStyle w:val="Heading1"/>
        <w:pageBreakBefore/>
      </w:pPr>
      <w:r>
        <w:t>9. Future Additions</w:t>
      </w:r>
    </w:p>
    <w:p>
      <w:r>
        <w:rPr>
          <w:rFonts w:ascii="Calibri" w:hAnsi="Calibri"/>
          <w:i w:val="0"/>
          <w:sz w:val="22"/>
        </w:rPr>
        <w:t>The following additions fit the current architecture. They are grouped by priority so future work improves reliability and user value before adding complex features.</w:t>
      </w:r>
    </w:p>
    <w:p>
      <w:pPr>
        <w:pStyle w:val="Heading2"/>
      </w:pPr>
      <w:r>
        <w:t>9.1 Recommended next additions</w:t>
      </w:r>
    </w:p>
    <w:p>
      <w:pPr>
        <w:pStyle w:val="GuideNumber"/>
      </w:pPr>
      <w:r>
        <w:rPr>
          <w:rFonts w:ascii="Calibri" w:hAnsi="Calibri"/>
          <w:b/>
          <w:sz w:val="22"/>
        </w:rPr>
        <w:t xml:space="preserve">Complete mobile parity: </w:t>
      </w:r>
      <w:r>
        <w:rPr>
          <w:rFonts w:ascii="Calibri" w:hAnsi="Calibri"/>
          <w:sz w:val="22"/>
        </w:rPr>
        <w:t>Bring the latest profile pages, benefit model, document review statuses, quick scholarship details, shared schedules, report modal, and no-acknowledgement schedule rule to Flutter. Remove or retire stale mobile endpoints after compatibility review.</w:t>
      </w:r>
    </w:p>
    <w:p>
      <w:pPr>
        <w:pStyle w:val="GuideNumber"/>
      </w:pPr>
      <w:r>
        <w:rPr>
          <w:rFonts w:ascii="Calibri" w:hAnsi="Calibri"/>
          <w:b/>
          <w:sz w:val="22"/>
        </w:rPr>
        <w:t xml:space="preserve">Document expiry and freshness: </w:t>
      </w:r>
      <w:r>
        <w:rPr>
          <w:rFonts w:ascii="Calibri" w:hAnsi="Calibri"/>
          <w:sz w:val="22"/>
        </w:rPr>
        <w:t>Add issue date, expiry date, school year, and automatic reminders so applicants and providers know when a reusable file must be replaced.</w:t>
      </w:r>
    </w:p>
    <w:p>
      <w:pPr>
        <w:pStyle w:val="GuideNumber"/>
      </w:pPr>
      <w:r>
        <w:rPr>
          <w:rFonts w:ascii="Calibri" w:hAnsi="Calibri"/>
          <w:b/>
          <w:sz w:val="22"/>
        </w:rPr>
        <w:t xml:space="preserve">Provider onboarding checklist: </w:t>
      </w:r>
      <w:r>
        <w:rPr>
          <w:rFonts w:ascii="Calibri" w:hAnsi="Calibri"/>
          <w:sz w:val="22"/>
        </w:rPr>
        <w:t>Show verification, organization profile, contact, program draft, requirements, and admin-review readiness in one compact checklist.</w:t>
      </w:r>
    </w:p>
    <w:p>
      <w:pPr>
        <w:pStyle w:val="GuideNumber"/>
      </w:pPr>
      <w:r>
        <w:rPr>
          <w:rFonts w:ascii="Calibri" w:hAnsi="Calibri"/>
          <w:b/>
          <w:sz w:val="22"/>
        </w:rPr>
        <w:t xml:space="preserve">Bulk review improvements: </w:t>
      </w:r>
      <w:r>
        <w:rPr>
          <w:rFonts w:ascii="Calibri" w:hAnsi="Calibri"/>
          <w:sz w:val="22"/>
        </w:rPr>
        <w:t>Add saved filters, reviewer workload views, bulk assignment, and safe batch decisions for large provider and admin queues.</w:t>
      </w:r>
    </w:p>
    <w:p>
      <w:pPr>
        <w:pStyle w:val="GuideNumber"/>
      </w:pPr>
      <w:r>
        <w:rPr>
          <w:rFonts w:ascii="Calibri" w:hAnsi="Calibri"/>
          <w:b/>
          <w:sz w:val="22"/>
        </w:rPr>
        <w:t xml:space="preserve">Email and queue monitoring: </w:t>
      </w:r>
      <w:r>
        <w:rPr>
          <w:rFonts w:ascii="Calibri" w:hAnsi="Calibri"/>
          <w:sz w:val="22"/>
        </w:rPr>
        <w:t>Add delivery status, failed-job alerts, resend controls, and an admin health summary so silent mail failures are detected.</w:t>
      </w:r>
    </w:p>
    <w:p>
      <w:pPr>
        <w:pStyle w:val="GuideNumber"/>
      </w:pPr>
      <w:r>
        <w:rPr>
          <w:rFonts w:ascii="Calibri" w:hAnsi="Calibri"/>
          <w:b/>
          <w:sz w:val="22"/>
        </w:rPr>
        <w:t xml:space="preserve">Accessibility review: </w:t>
      </w:r>
      <w:r>
        <w:rPr>
          <w:rFonts w:ascii="Calibri" w:hAnsi="Calibri"/>
          <w:sz w:val="22"/>
        </w:rPr>
        <w:t>Complete keyboard, focus, contrast, screen-reader, error-summary, and mobile touch-target testing across every role.</w:t>
      </w:r>
    </w:p>
    <w:p>
      <w:pPr>
        <w:pStyle w:val="GuideNumber"/>
      </w:pPr>
      <w:r>
        <w:rPr>
          <w:rFonts w:ascii="Calibri" w:hAnsi="Calibri"/>
          <w:b/>
          <w:sz w:val="22"/>
        </w:rPr>
        <w:t xml:space="preserve">Data export governance: </w:t>
      </w:r>
      <w:r>
        <w:rPr>
          <w:rFonts w:ascii="Calibri" w:hAnsi="Calibri"/>
          <w:sz w:val="22"/>
        </w:rPr>
        <w:t>Add purpose-based export logging, field selection, redaction, retention limits, and approval rules for sensitive data.</w:t>
      </w:r>
    </w:p>
    <w:p>
      <w:pPr>
        <w:pStyle w:val="GuideNumber"/>
      </w:pPr>
      <w:r>
        <w:rPr>
          <w:rFonts w:ascii="Calibri" w:hAnsi="Calibri"/>
          <w:b/>
          <w:sz w:val="22"/>
        </w:rPr>
        <w:t xml:space="preserve">Backup and restore drills: </w:t>
      </w:r>
      <w:r>
        <w:rPr>
          <w:rFonts w:ascii="Calibri" w:hAnsi="Calibri"/>
          <w:sz w:val="22"/>
        </w:rPr>
        <w:t>Automate encrypted database and file backups and regularly test full restoration in a separate environment.</w:t>
      </w:r>
    </w:p>
    <w:p>
      <w:pPr>
        <w:pStyle w:val="Heading2"/>
      </w:pPr>
      <w:r>
        <w:t>9.2 Useful medium-term additions</w:t>
      </w:r>
    </w:p>
    <w:p>
      <w:pPr>
        <w:pStyle w:val="GuideBullet"/>
      </w:pPr>
      <w:r>
        <w:rPr>
          <w:rFonts w:ascii="Calibri" w:hAnsi="Calibri"/>
          <w:b/>
          <w:sz w:val="22"/>
        </w:rPr>
        <w:t xml:space="preserve">SMS and mobile push: </w:t>
      </w:r>
      <w:r>
        <w:rPr>
          <w:rFonts w:ascii="Calibri" w:hAnsi="Calibri"/>
          <w:sz w:val="22"/>
        </w:rPr>
        <w:t>Offer opt-in deadline, schedule, decision, and replacement reminders for applicants with limited email access.</w:t>
      </w:r>
    </w:p>
    <w:p>
      <w:pPr>
        <w:pStyle w:val="GuideBullet"/>
      </w:pPr>
      <w:r>
        <w:rPr>
          <w:rFonts w:ascii="Calibri" w:hAnsi="Calibri"/>
          <w:b/>
          <w:sz w:val="22"/>
        </w:rPr>
        <w:t xml:space="preserve">Multilingual content: </w:t>
      </w:r>
      <w:r>
        <w:rPr>
          <w:rFonts w:ascii="Calibri" w:hAnsi="Calibri"/>
          <w:sz w:val="22"/>
        </w:rPr>
        <w:t>Add Filipino and selected regional-language translations while preserving provider-authored wording and legal review.</w:t>
      </w:r>
    </w:p>
    <w:p>
      <w:pPr>
        <w:pStyle w:val="GuideBullet"/>
      </w:pPr>
      <w:r>
        <w:rPr>
          <w:rFonts w:ascii="Calibri" w:hAnsi="Calibri"/>
          <w:b/>
          <w:sz w:val="22"/>
        </w:rPr>
        <w:t xml:space="preserve">Post-award monitoring: </w:t>
      </w:r>
      <w:r>
        <w:rPr>
          <w:rFonts w:ascii="Calibri" w:hAnsi="Calibri"/>
          <w:sz w:val="22"/>
        </w:rPr>
        <w:t>Track renewal documents, academic progress, benefit releases, service commitments, and completion without turning possible terms into automatic contracts.</w:t>
      </w:r>
    </w:p>
    <w:p>
      <w:pPr>
        <w:pStyle w:val="GuideBullet"/>
      </w:pPr>
      <w:r>
        <w:rPr>
          <w:rFonts w:ascii="Calibri" w:hAnsi="Calibri"/>
          <w:b/>
          <w:sz w:val="22"/>
        </w:rPr>
        <w:t xml:space="preserve">E-signature and consent history: </w:t>
      </w:r>
      <w:r>
        <w:rPr>
          <w:rFonts w:ascii="Calibri" w:hAnsi="Calibri"/>
          <w:sz w:val="22"/>
        </w:rPr>
        <w:t>Support signed award agreements, guardian consent for minors, version history, revocation, and downloadable acceptance records.</w:t>
      </w:r>
    </w:p>
    <w:p>
      <w:pPr>
        <w:pStyle w:val="GuideBullet"/>
      </w:pPr>
      <w:r>
        <w:rPr>
          <w:rFonts w:ascii="Calibri" w:hAnsi="Calibri"/>
          <w:b/>
          <w:sz w:val="22"/>
        </w:rPr>
        <w:t xml:space="preserve">School and provider integrations: </w:t>
      </w:r>
      <w:r>
        <w:rPr>
          <w:rFonts w:ascii="Calibri" w:hAnsi="Calibri"/>
          <w:sz w:val="22"/>
        </w:rPr>
        <w:t>Import verified enrollment, grades, or program data through approved institutional APIs rather than repeated manual encoding.</w:t>
      </w:r>
    </w:p>
    <w:p>
      <w:pPr>
        <w:pStyle w:val="GuideBullet"/>
      </w:pPr>
      <w:r>
        <w:rPr>
          <w:rFonts w:ascii="Calibri" w:hAnsi="Calibri"/>
          <w:b/>
          <w:sz w:val="22"/>
        </w:rPr>
        <w:t xml:space="preserve">Geographic discovery: </w:t>
      </w:r>
      <w:r>
        <w:rPr>
          <w:rFonts w:ascii="Calibri" w:hAnsi="Calibri"/>
          <w:sz w:val="22"/>
        </w:rPr>
        <w:t>Add radius filters, travel-time estimates, map clustering, remote/online coverage, and clearer privacy controls for applicant location.</w:t>
      </w:r>
    </w:p>
    <w:p>
      <w:pPr>
        <w:pStyle w:val="GuideBullet"/>
      </w:pPr>
      <w:r>
        <w:rPr>
          <w:rFonts w:ascii="Calibri" w:hAnsi="Calibri"/>
          <w:b/>
          <w:sz w:val="22"/>
        </w:rPr>
        <w:t xml:space="preserve">Provider outcome tools: </w:t>
      </w:r>
      <w:r>
        <w:rPr>
          <w:rFonts w:ascii="Calibri" w:hAnsi="Calibri"/>
          <w:sz w:val="22"/>
        </w:rPr>
        <w:t>Show qualified applicants, completion time, document bottlenecks, geographic reach, award uptake, and renewal outcomes without exposing unnecessary personal data.</w:t>
      </w:r>
    </w:p>
    <w:p>
      <w:pPr>
        <w:pStyle w:val="GuideBullet"/>
      </w:pPr>
      <w:r>
        <w:rPr>
          <w:rFonts w:ascii="Calibri" w:hAnsi="Calibri"/>
          <w:b/>
          <w:sz w:val="22"/>
        </w:rPr>
        <w:t xml:space="preserve">Public trust profiles: </w:t>
      </w:r>
      <w:r>
        <w:rPr>
          <w:rFonts w:ascii="Calibri" w:hAnsi="Calibri"/>
          <w:sz w:val="22"/>
        </w:rPr>
        <w:t>Show verified provider status, response practices, program history, contact channels, and published corrections to help applicants judge legitimacy.</w:t>
      </w:r>
    </w:p>
    <w:p>
      <w:pPr>
        <w:pStyle w:val="Heading2"/>
      </w:pPr>
      <w:r>
        <w:t>9.3 Advanced or policy-dependent additions</w:t>
      </w:r>
    </w:p>
    <w:p>
      <w:pPr>
        <w:pStyle w:val="GuideBullet"/>
      </w:pPr>
      <w:r>
        <w:rPr>
          <w:rFonts w:ascii="Calibri" w:hAnsi="Calibri"/>
          <w:b/>
          <w:sz w:val="22"/>
        </w:rPr>
        <w:t xml:space="preserve">Analytics and reporting pages: </w:t>
      </w:r>
      <w:r>
        <w:rPr>
          <w:rFonts w:ascii="Calibri" w:hAnsi="Calibri"/>
          <w:sz w:val="22"/>
        </w:rPr>
        <w:t>Add only after metric definitions, privacy rules, and stakeholder questions are agreed. The current event and DSS snapshot tables can support this later.</w:t>
      </w:r>
    </w:p>
    <w:p>
      <w:pPr>
        <w:pStyle w:val="GuideBullet"/>
      </w:pPr>
      <w:r>
        <w:rPr>
          <w:rFonts w:ascii="Calibri" w:hAnsi="Calibri"/>
          <w:b/>
          <w:sz w:val="22"/>
        </w:rPr>
        <w:t xml:space="preserve">OCR and grade scanning: </w:t>
      </w:r>
      <w:r>
        <w:rPr>
          <w:rFonts w:ascii="Calibri" w:hAnsi="Calibri"/>
          <w:sz w:val="22"/>
        </w:rPr>
        <w:t>Automate extraction from report cards or transcripts only after accuracy testing, human confirmation, document-security review, and support for different grading formats. This remains intentionally deferred.</w:t>
      </w:r>
    </w:p>
    <w:p>
      <w:pPr>
        <w:pStyle w:val="GuideBullet"/>
      </w:pPr>
      <w:r>
        <w:rPr>
          <w:rFonts w:ascii="Calibri" w:hAnsi="Calibri"/>
          <w:b/>
          <w:sz w:val="22"/>
        </w:rPr>
        <w:t xml:space="preserve">Duplicate and fraud detection: </w:t>
      </w:r>
      <w:r>
        <w:rPr>
          <w:rFonts w:ascii="Calibri" w:hAnsi="Calibri"/>
          <w:sz w:val="22"/>
        </w:rPr>
        <w:t>Flag repeated identities, altered files, conflicting profiles, or suspicious application patterns for human review, never automatic punishment.</w:t>
      </w:r>
    </w:p>
    <w:p>
      <w:pPr>
        <w:pStyle w:val="GuideBullet"/>
      </w:pPr>
      <w:r>
        <w:rPr>
          <w:rFonts w:ascii="Calibri" w:hAnsi="Calibri"/>
          <w:b/>
          <w:sz w:val="22"/>
        </w:rPr>
        <w:t xml:space="preserve">Learning recommendations: </w:t>
      </w:r>
      <w:r>
        <w:rPr>
          <w:rFonts w:ascii="Calibri" w:hAnsi="Calibri"/>
          <w:sz w:val="22"/>
        </w:rPr>
        <w:t>Use anonymized outcomes to improve ranking only with consent, bias testing, explainability, and an option to use rule-based results.</w:t>
      </w:r>
    </w:p>
    <w:p>
      <w:pPr>
        <w:pStyle w:val="GuideBullet"/>
      </w:pPr>
      <w:r>
        <w:rPr>
          <w:rFonts w:ascii="Calibri" w:hAnsi="Calibri"/>
          <w:b/>
          <w:sz w:val="22"/>
        </w:rPr>
        <w:t xml:space="preserve">In-platform assessments: </w:t>
      </w:r>
      <w:r>
        <w:rPr>
          <w:rFonts w:ascii="Calibri" w:hAnsi="Calibri"/>
          <w:sz w:val="22"/>
        </w:rPr>
        <w:t>Offer optional online exams only if providers need them and identity, accessibility, security, proctoring, and appeal requirements can be met. Provider-managed external exams remain the current model.</w:t>
      </w:r>
    </w:p>
    <w:p>
      <w:pPr>
        <w:pStyle w:val="GuideBullet"/>
      </w:pPr>
      <w:r>
        <w:rPr>
          <w:rFonts w:ascii="Calibri" w:hAnsi="Calibri"/>
          <w:b/>
          <w:sz w:val="22"/>
        </w:rPr>
        <w:t xml:space="preserve">Payments or convenience fees: </w:t>
      </w:r>
      <w:r>
        <w:rPr>
          <w:rFonts w:ascii="Calibri" w:hAnsi="Calibri"/>
          <w:sz w:val="22"/>
        </w:rPr>
        <w:t>Add only after legal, ethical, accounting, refund, disclosure, and access-equity policies are approved. Applicants should not lose access to essential opportunities because they cannot pay.</w:t>
      </w:r>
    </w:p>
    <w:p>
      <w:pPr>
        <w:pStyle w:val="GuideBullet"/>
      </w:pPr>
      <w:r>
        <w:rPr>
          <w:rFonts w:ascii="Calibri" w:hAnsi="Calibri"/>
          <w:b/>
          <w:sz w:val="22"/>
        </w:rPr>
        <w:t xml:space="preserve">Provider subscription plans: </w:t>
      </w:r>
      <w:r>
        <w:rPr>
          <w:rFonts w:ascii="Calibri" w:hAnsi="Calibri"/>
          <w:sz w:val="22"/>
        </w:rPr>
        <w:t>Possible premium services include verified outreach, workflow automation, integrations, and priority support, but publication integrity and applicant privacy must not depend on payment.</w:t>
      </w:r>
    </w:p>
    <w:p>
      <w:pPr>
        <w:pStyle w:val="GuideBullet"/>
      </w:pPr>
      <w:r>
        <w:rPr>
          <w:rFonts w:ascii="Calibri" w:hAnsi="Calibri"/>
          <w:b/>
          <w:sz w:val="22"/>
        </w:rPr>
        <w:t xml:space="preserve">Open opportunity API: </w:t>
      </w:r>
      <w:r>
        <w:rPr>
          <w:rFonts w:ascii="Calibri" w:hAnsi="Calibri"/>
          <w:sz w:val="22"/>
        </w:rPr>
        <w:t>Allow approved schools, LGUs, and partners to publish or consume program data with authentication, rate limits, data standards, and audit logs.</w:t>
      </w:r>
    </w:p>
    <w:p>
      <w:pPr>
        <w:pStyle w:val="Heading2"/>
      </w:pPr>
      <w:r>
        <w:t>9.4 Research and evaluation additions</w:t>
      </w:r>
    </w:p>
    <w:p>
      <w:pPr>
        <w:pStyle w:val="GuideBullet"/>
      </w:pPr>
      <w:r>
        <w:rPr>
          <w:rFonts w:ascii="Calibri" w:hAnsi="Calibri"/>
          <w:sz w:val="22"/>
        </w:rPr>
        <w:t>Measure how long applicants take from discovery to submission and where they stop.</w:t>
      </w:r>
    </w:p>
    <w:p>
      <w:pPr>
        <w:pStyle w:val="GuideBullet"/>
      </w:pPr>
      <w:r>
        <w:rPr>
          <w:rFonts w:ascii="Calibri" w:hAnsi="Calibri"/>
          <w:sz w:val="22"/>
        </w:rPr>
        <w:t>Measure which requirements most often cause replacement or abandonment.</w:t>
      </w:r>
    </w:p>
    <w:p>
      <w:pPr>
        <w:pStyle w:val="GuideBullet"/>
      </w:pPr>
      <w:r>
        <w:rPr>
          <w:rFonts w:ascii="Calibri" w:hAnsi="Calibri"/>
          <w:sz w:val="22"/>
        </w:rPr>
        <w:t>Compare DSS guidance with provider outcomes to detect confusing rules or unfair weighting.</w:t>
      </w:r>
    </w:p>
    <w:p>
      <w:pPr>
        <w:pStyle w:val="GuideBullet"/>
      </w:pPr>
      <w:r>
        <w:rPr>
          <w:rFonts w:ascii="Calibri" w:hAnsi="Calibri"/>
          <w:sz w:val="22"/>
        </w:rPr>
        <w:t>Track applicant satisfaction, provider workload, response time, successful award uptake, and renewal outcomes.</w:t>
      </w:r>
    </w:p>
    <w:p>
      <w:pPr>
        <w:pStyle w:val="GuideBullet"/>
      </w:pPr>
      <w:r>
        <w:rPr>
          <w:rFonts w:ascii="Calibri" w:hAnsi="Calibri"/>
          <w:sz w:val="22"/>
        </w:rPr>
        <w:t>Audit match quality across education level, location, income, gender, account-manager type, and grading scale without using protected data to disadvantage applicants.</w:t>
      </w:r>
    </w:p>
    <w:p>
      <w:pPr>
        <w:pStyle w:val="GuideBullet"/>
      </w:pPr>
      <w:r>
        <w:rPr>
          <w:rFonts w:ascii="Calibri" w:hAnsi="Calibri"/>
          <w:sz w:val="22"/>
        </w:rPr>
        <w:t>Interview applicants, parents or guardians, providers, school staff, and administrators before changing high-impact workflows.</w:t>
      </w:r>
    </w:p>
    <w:p>
      <w:pPr>
        <w:pStyle w:val="Heading1"/>
        <w:pageBreakBefore/>
      </w:pPr>
      <w:r>
        <w:t>10. Glossary and Quick Rules</w:t>
      </w:r>
    </w:p>
    <w:p>
      <w:pPr>
        <w:pStyle w:val="GuideBullet"/>
      </w:pPr>
      <w:r>
        <w:rPr>
          <w:rFonts w:ascii="Calibri" w:hAnsi="Calibri"/>
          <w:b/>
          <w:sz w:val="22"/>
        </w:rPr>
        <w:t xml:space="preserve">Applicant: </w:t>
      </w:r>
      <w:r>
        <w:rPr>
          <w:rFonts w:ascii="Calibri" w:hAnsi="Calibri"/>
          <w:sz w:val="22"/>
        </w:rPr>
        <w:t>The learner seeking scholarship support. The account may be managed by the learner or an authorized adult or representative.</w:t>
      </w:r>
    </w:p>
    <w:p>
      <w:pPr>
        <w:pStyle w:val="GuideBullet"/>
      </w:pPr>
      <w:r>
        <w:rPr>
          <w:rFonts w:ascii="Calibri" w:hAnsi="Calibri"/>
          <w:b/>
          <w:sz w:val="22"/>
        </w:rPr>
        <w:t xml:space="preserve">Provider: </w:t>
      </w:r>
      <w:r>
        <w:rPr>
          <w:rFonts w:ascii="Calibri" w:hAnsi="Calibri"/>
          <w:sz w:val="22"/>
        </w:rPr>
        <w:t>An organization that owns scholarship programs and makes final applicant decisions.</w:t>
      </w:r>
    </w:p>
    <w:p>
      <w:pPr>
        <w:pStyle w:val="GuideBullet"/>
      </w:pPr>
      <w:r>
        <w:rPr>
          <w:rFonts w:ascii="Calibri" w:hAnsi="Calibri"/>
          <w:b/>
          <w:sz w:val="22"/>
        </w:rPr>
        <w:t xml:space="preserve">Admin: </w:t>
      </w:r>
      <w:r>
        <w:rPr>
          <w:rFonts w:ascii="Calibri" w:hAnsi="Calibri"/>
          <w:sz w:val="22"/>
        </w:rPr>
        <w:t>A platform governance user who manages accounts, verification, publication, reports, and logs according to permissions.</w:t>
      </w:r>
    </w:p>
    <w:p>
      <w:pPr>
        <w:pStyle w:val="GuideBullet"/>
      </w:pPr>
      <w:r>
        <w:rPr>
          <w:rFonts w:ascii="Calibri" w:hAnsi="Calibri"/>
          <w:b/>
          <w:sz w:val="22"/>
        </w:rPr>
        <w:t xml:space="preserve">Program or scholarship: </w:t>
      </w:r>
      <w:r>
        <w:rPr>
          <w:rFonts w:ascii="Calibri" w:hAnsi="Calibri"/>
          <w:sz w:val="22"/>
        </w:rPr>
        <w:t>The opportunity published by a provider. The platform uses both terms in user-facing areas.</w:t>
      </w:r>
    </w:p>
    <w:p>
      <w:pPr>
        <w:pStyle w:val="GuideBullet"/>
      </w:pPr>
      <w:r>
        <w:rPr>
          <w:rFonts w:ascii="Calibri" w:hAnsi="Calibri"/>
          <w:b/>
          <w:sz w:val="22"/>
        </w:rPr>
        <w:t xml:space="preserve">Benefit package: </w:t>
      </w:r>
      <w:r>
        <w:rPr>
          <w:rFonts w:ascii="Calibri" w:hAnsi="Calibri"/>
          <w:sz w:val="22"/>
        </w:rPr>
        <w:t>All support offered, including money and non-cash benefits.</w:t>
      </w:r>
    </w:p>
    <w:p>
      <w:pPr>
        <w:pStyle w:val="GuideBullet"/>
      </w:pPr>
      <w:r>
        <w:rPr>
          <w:rFonts w:ascii="Calibri" w:hAnsi="Calibri"/>
          <w:b/>
          <w:sz w:val="22"/>
        </w:rPr>
        <w:t xml:space="preserve">Eligibility: </w:t>
      </w:r>
      <w:r>
        <w:rPr>
          <w:rFonts w:ascii="Calibri" w:hAnsi="Calibri"/>
          <w:sz w:val="22"/>
        </w:rPr>
        <w:t>Rules an applicant must satisfy to continue.</w:t>
      </w:r>
    </w:p>
    <w:p>
      <w:pPr>
        <w:pStyle w:val="GuideBullet"/>
      </w:pPr>
      <w:r>
        <w:rPr>
          <w:rFonts w:ascii="Calibri" w:hAnsi="Calibri"/>
          <w:b/>
          <w:sz w:val="22"/>
        </w:rPr>
        <w:t xml:space="preserve">Match guide: </w:t>
      </w:r>
      <w:r>
        <w:rPr>
          <w:rFonts w:ascii="Calibri" w:hAnsi="Calibri"/>
          <w:sz w:val="22"/>
        </w:rPr>
        <w:t>The DSS explanation of how well the saved profile aligns with program rules and preferences.</w:t>
      </w:r>
    </w:p>
    <w:p>
      <w:pPr>
        <w:pStyle w:val="GuideBullet"/>
      </w:pPr>
      <w:r>
        <w:rPr>
          <w:rFonts w:ascii="Calibri" w:hAnsi="Calibri"/>
          <w:b/>
          <w:sz w:val="22"/>
        </w:rPr>
        <w:t xml:space="preserve">Screening: </w:t>
      </w:r>
      <w:r>
        <w:rPr>
          <w:rFonts w:ascii="Calibri" w:hAnsi="Calibri"/>
          <w:sz w:val="22"/>
        </w:rPr>
        <w:t>The provider's internal review of profile, eligibility, documents, and rubric. It is not an applicant appointment.</w:t>
      </w:r>
    </w:p>
    <w:p>
      <w:pPr>
        <w:pStyle w:val="GuideBullet"/>
      </w:pPr>
      <w:r>
        <w:rPr>
          <w:rFonts w:ascii="Calibri" w:hAnsi="Calibri"/>
          <w:b/>
          <w:sz w:val="22"/>
        </w:rPr>
        <w:t xml:space="preserve">Exam or interview: </w:t>
      </w:r>
      <w:r>
        <w:rPr>
          <w:rFonts w:ascii="Calibri" w:hAnsi="Calibri"/>
          <w:sz w:val="22"/>
        </w:rPr>
        <w:t>Optional provider-managed selection activities conducted outside the portal but scheduled and tracked in the platform.</w:t>
      </w:r>
    </w:p>
    <w:p>
      <w:pPr>
        <w:pStyle w:val="GuideBullet"/>
      </w:pPr>
      <w:r>
        <w:rPr>
          <w:rFonts w:ascii="Calibri" w:hAnsi="Calibri"/>
          <w:b/>
          <w:sz w:val="22"/>
        </w:rPr>
        <w:t xml:space="preserve">Distribution: </w:t>
      </w:r>
      <w:r>
        <w:rPr>
          <w:rFonts w:ascii="Calibri" w:hAnsi="Calibri"/>
          <w:sz w:val="22"/>
        </w:rPr>
        <w:t>Release of the complete awarded benefit package, not only a cash amount.</w:t>
      </w:r>
    </w:p>
    <w:p>
      <w:pPr>
        <w:pStyle w:val="GuideBullet"/>
      </w:pPr>
      <w:r>
        <w:rPr>
          <w:rFonts w:ascii="Calibri" w:hAnsi="Calibri"/>
          <w:b/>
          <w:sz w:val="22"/>
        </w:rPr>
        <w:t xml:space="preserve">Prepared document: </w:t>
      </w:r>
      <w:r>
        <w:rPr>
          <w:rFonts w:ascii="Calibri" w:hAnsi="Calibri"/>
          <w:sz w:val="22"/>
        </w:rPr>
        <w:t>A reusable common file uploaded before an application.</w:t>
      </w:r>
    </w:p>
    <w:p>
      <w:pPr>
        <w:pStyle w:val="GuideBullet"/>
      </w:pPr>
      <w:r>
        <w:rPr>
          <w:rFonts w:ascii="Calibri" w:hAnsi="Calibri"/>
          <w:b/>
          <w:sz w:val="22"/>
        </w:rPr>
        <w:t xml:space="preserve">Application document: </w:t>
      </w:r>
      <w:r>
        <w:rPr>
          <w:rFonts w:ascii="Calibri" w:hAnsi="Calibri"/>
          <w:sz w:val="22"/>
        </w:rPr>
        <w:t>A file connected to one program requirement and reviewed by that provider.</w:t>
      </w:r>
    </w:p>
    <w:p>
      <w:pPr>
        <w:pStyle w:val="GuideBullet"/>
      </w:pPr>
      <w:r>
        <w:rPr>
          <w:rFonts w:ascii="Calibri" w:hAnsi="Calibri"/>
          <w:b/>
          <w:sz w:val="22"/>
        </w:rPr>
        <w:t xml:space="preserve">Profile proof: </w:t>
      </w:r>
      <w:r>
        <w:rPr>
          <w:rFonts w:ascii="Calibri" w:hAnsi="Calibri"/>
          <w:sz w:val="22"/>
        </w:rPr>
        <w:t>Identity or school evidence reviewed by an admin.</w:t>
      </w:r>
    </w:p>
    <w:p>
      <w:pPr>
        <w:pStyle w:val="GuideBullet"/>
      </w:pPr>
      <w:r>
        <w:rPr>
          <w:rFonts w:ascii="Calibri" w:hAnsi="Calibri"/>
          <w:b/>
          <w:sz w:val="22"/>
        </w:rPr>
        <w:t xml:space="preserve">Provider proof: </w:t>
      </w:r>
      <w:r>
        <w:rPr>
          <w:rFonts w:ascii="Calibri" w:hAnsi="Calibri"/>
          <w:sz w:val="22"/>
        </w:rPr>
        <w:t>Organization evidence reviewed by an admin.</w:t>
      </w:r>
    </w:p>
    <w:p>
      <w:pPr>
        <w:pStyle w:val="GuideBullet"/>
      </w:pPr>
      <w:r>
        <w:rPr>
          <w:rFonts w:ascii="Calibri" w:hAnsi="Calibri"/>
          <w:b/>
          <w:sz w:val="22"/>
        </w:rPr>
        <w:t xml:space="preserve">Published: </w:t>
      </w:r>
      <w:r>
        <w:rPr>
          <w:rFonts w:ascii="Calibri" w:hAnsi="Calibri"/>
          <w:sz w:val="22"/>
        </w:rPr>
        <w:t>Approved by admin and visible to applicants.</w:t>
      </w:r>
    </w:p>
    <w:p>
      <w:pPr>
        <w:pStyle w:val="GuideBullet"/>
      </w:pPr>
      <w:r>
        <w:rPr>
          <w:rFonts w:ascii="Calibri" w:hAnsi="Calibri"/>
          <w:b/>
          <w:sz w:val="22"/>
        </w:rPr>
        <w:t xml:space="preserve">Notification: </w:t>
      </w:r>
      <w:r>
        <w:rPr>
          <w:rFonts w:ascii="Calibri" w:hAnsi="Calibri"/>
          <w:sz w:val="22"/>
        </w:rPr>
        <w:t>A stored portal update that may also produce a queued email copy.</w:t>
      </w:r>
    </w:p>
    <w:p>
      <w:pPr>
        <w:pStyle w:val="GuideBullet"/>
      </w:pPr>
      <w:r>
        <w:rPr>
          <w:rFonts w:ascii="Calibri" w:hAnsi="Calibri"/>
          <w:b/>
          <w:sz w:val="22"/>
        </w:rPr>
        <w:t xml:space="preserve">Permission: </w:t>
      </w:r>
      <w:r>
        <w:rPr>
          <w:rFonts w:ascii="Calibri" w:hAnsi="Calibri"/>
          <w:sz w:val="22"/>
        </w:rPr>
        <w:t>One allowed work area assigned to a delegated provider or admin account.</w:t>
      </w:r>
    </w:p>
    <w:p>
      <w:pPr>
        <w:pStyle w:val="Heading2"/>
      </w:pPr>
      <w:r>
        <w:t>10.1 Rules to remember during demonstration</w:t>
      </w:r>
    </w:p>
    <w:p>
      <w:pPr>
        <w:pStyle w:val="GuideNumber"/>
      </w:pPr>
      <w:r>
        <w:rPr>
          <w:rFonts w:ascii="Calibri" w:hAnsi="Calibri"/>
          <w:sz w:val="22"/>
        </w:rPr>
        <w:t>Verify the registration code before expecting the new account to exist.</w:t>
      </w:r>
    </w:p>
    <w:p>
      <w:pPr>
        <w:pStyle w:val="GuideNumber"/>
      </w:pPr>
      <w:r>
        <w:rPr>
          <w:rFonts w:ascii="Calibri" w:hAnsi="Calibri"/>
          <w:sz w:val="22"/>
        </w:rPr>
        <w:t>Use the same login page for all roles; role-based redirection happens after authentication.</w:t>
      </w:r>
    </w:p>
    <w:p>
      <w:pPr>
        <w:pStyle w:val="GuideNumber"/>
      </w:pPr>
      <w:r>
        <w:rPr>
          <w:rFonts w:ascii="Calibri" w:hAnsi="Calibri"/>
          <w:sz w:val="22"/>
        </w:rPr>
        <w:t>An applicant can explore with an incomplete profile but cannot submit an application until required readiness passes.</w:t>
      </w:r>
    </w:p>
    <w:p>
      <w:pPr>
        <w:pStyle w:val="GuideNumber"/>
      </w:pPr>
      <w:r>
        <w:rPr>
          <w:rFonts w:ascii="Calibri" w:hAnsi="Calibri"/>
          <w:sz w:val="22"/>
        </w:rPr>
        <w:t>A provider must complete verification and submit a program for admin publication review.</w:t>
      </w:r>
    </w:p>
    <w:p>
      <w:pPr>
        <w:pStyle w:val="GuideNumber"/>
      </w:pPr>
      <w:r>
        <w:rPr>
          <w:rFonts w:ascii="Calibri" w:hAnsi="Calibri"/>
          <w:sz w:val="22"/>
        </w:rPr>
        <w:t>An admin verifies the provider and applicant proof, and reviews programs before publication.</w:t>
      </w:r>
    </w:p>
    <w:p>
      <w:pPr>
        <w:pStyle w:val="GuideNumber"/>
      </w:pPr>
      <w:r>
        <w:rPr>
          <w:rFonts w:ascii="Calibri" w:hAnsi="Calibri"/>
          <w:sz w:val="22"/>
        </w:rPr>
        <w:t>The DSS explains fit but the provider makes the final award decision.</w:t>
      </w:r>
    </w:p>
    <w:p>
      <w:pPr>
        <w:pStyle w:val="GuideNumber"/>
      </w:pPr>
      <w:r>
        <w:rPr>
          <w:rFonts w:ascii="Calibri" w:hAnsi="Calibri"/>
          <w:sz w:val="22"/>
        </w:rPr>
        <w:t>Reviewing an applicant is screening; do not schedule a screening appointment.</w:t>
      </w:r>
    </w:p>
    <w:p>
      <w:pPr>
        <w:pStyle w:val="GuideNumber"/>
      </w:pPr>
      <w:r>
        <w:rPr>
          <w:rFonts w:ascii="Calibri" w:hAnsi="Calibri"/>
          <w:sz w:val="22"/>
        </w:rPr>
        <w:t>Schedule exam, interview, or distribution once at the program level and update participants in bulk.</w:t>
      </w:r>
    </w:p>
    <w:p>
      <w:pPr>
        <w:pStyle w:val="GuideNumber"/>
      </w:pPr>
      <w:r>
        <w:rPr>
          <w:rFonts w:ascii="Calibri" w:hAnsi="Calibri"/>
          <w:sz w:val="22"/>
        </w:rPr>
        <w:t>Replacing applicant or provider proof requires another admin review.</w:t>
      </w:r>
    </w:p>
    <w:p>
      <w:pPr>
        <w:pStyle w:val="GuideNumber"/>
      </w:pPr>
      <w:r>
        <w:rPr>
          <w:rFonts w:ascii="Calibri" w:hAnsi="Calibri"/>
          <w:sz w:val="22"/>
        </w:rPr>
        <w:t>Run the queue worker when demonstrating email notifications.</w:t>
      </w:r>
    </w:p>
    <w:p>
      <w:pPr>
        <w:pStyle w:val="Heading2"/>
      </w:pPr>
      <w:r>
        <w:t>10.2 Final system summary</w:t>
      </w:r>
    </w:p>
    <w:p>
      <w:r>
        <w:rPr>
          <w:rFonts w:ascii="Calibri" w:hAnsi="Calibri"/>
          <w:i w:val="0"/>
          <w:sz w:val="22"/>
        </w:rPr>
        <w:t>The platform is a controlled scholarship marketplace and workflow system. Applicants receive a clearer way to find opportunities, understand fit, prepare files, apply, and follow results. Providers receive structured applicant data, reusable review tools, program scheduling, and accountable communication. Administrators protect trust through verification, publication review, role control, support handling, and logs. The shared database and applicant mobile API keep the same records available across supported devices while preserving role separation.</w:t>
      </w:r>
    </w:p>
    <w:p>
      <w:r>
        <w:rPr>
          <w:rFonts w:ascii="Calibri" w:hAnsi="Calibri"/>
          <w:i w:val="0"/>
          <w:sz w:val="22"/>
        </w:rPr>
        <w:t>Its strongest long-term value is not simply listing scholarships. It converts scattered announcements and manual messages into searchable, explainable, reviewable, and measurable processes while keeping the provider as the final decision-maker.</w:t>
      </w:r>
    </w:p>
    <w:sectPr w:rsidR="00FC693F" w:rsidRPr="0006063C" w:rsidSect="00034616">
      <w:headerReference w:type="default" r:id="rId9"/>
      <w:footerReference w:type="default" r:id="rId10"/>
      <w:pgSz w:w="12240" w:h="15840"/>
      <w:pgMar w:top="1440" w:right="1440" w:bottom="1440" w:left="1440" w:header="576"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475569"/>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475569"/>
        <w:sz w:val="18"/>
      </w:rPr>
      <w:t>Scholarship Platform | Complete System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540"/>
        </w:tabs>
        <w:ind w:left="540" w:hanging="270"/>
      </w:pPr>
    </w:lvl>
  </w:abstractNum>
  <w:num w:numId="41">
    <w:abstractNumId w:val="41"/>
  </w:num>
  <w:abstractNum w:abstractNumId="42">
    <w:multiLevelType w:val="singleLevel"/>
    <w:lvl w:ilvl="0">
      <w:start w:val="1"/>
      <w:numFmt w:val="decimal"/>
      <w:lvlText w:val="%1."/>
      <w:lvlJc w:val="left"/>
      <w:pPr>
        <w:tabs>
          <w:tab w:val="num" w:pos="540"/>
        </w:tabs>
        <w:ind w:left="540" w:hanging="270"/>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Bullet">
    <w:name w:val="Guide Bullet"/>
    <w:basedOn w:val="Normal"/>
    <w:pPr>
      <w:spacing w:after="80" w:line="300" w:lineRule="auto"/>
      <w:numPr>
        <w:ilvl w:val="0"/>
        <w:numId w:val="41"/>
      </w:numPr>
    </w:pPr>
  </w:style>
  <w:style w:type="paragraph" w:customStyle="1" w:styleId="GuideNumber">
    <w:name w:val="Guide Number"/>
    <w:basedOn w:val="Normal"/>
    <w:pPr>
      <w:spacing w:after="80" w:line="300" w:lineRule="auto"/>
      <w:numPr>
        <w:ilvl w:val="0"/>
        <w:numId w:val="42"/>
      </w:numPr>
    </w:pPr>
  </w:style>
  <w:style w:type="paragraph" w:customStyle="1" w:styleId="Compact">
    <w:name w:val="Compact"/>
    <w:basedOn w:val="Normal"/>
    <w:pPr>
      <w:spacing w:after="60" w:line="276" w:lineRule="auto"/>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Platform Complete System Guide</dc:title>
  <dc:subject>Complete explanation of platform pages, forms, buttons, workflows, data, and future additions</dc:subject>
  <dc:creator>Scholarship Platform Project</dc:creator>
  <cp:keywords>scholarship, applicant, provider, admin, DSS, system guide</cp:keywords>
  <dc:description>generated by python-docx</dc:description>
  <cp:lastModifiedBy/>
  <cp:revision>1</cp:revision>
  <dcterms:created xsi:type="dcterms:W3CDTF">2013-12-23T23:15:00Z</dcterms:created>
  <dcterms:modified xsi:type="dcterms:W3CDTF">2013-12-23T23:15:00Z</dcterms:modified>
  <cp:category/>
</cp:coreProperties>
</file>