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9990" w:type="dxa"/>
        <w:tblLook w:val="04A0" w:firstRow="1" w:lastRow="0" w:firstColumn="1" w:lastColumn="0" w:noHBand="0" w:noVBand="1"/>
      </w:tblPr>
      <w:tblGrid>
        <w:gridCol w:w="4995"/>
        <w:gridCol w:w="4995"/>
      </w:tblGrid>
      <w:tr w:rsidR="000D7055" w:rsidTr="00C1751B">
        <w:trPr>
          <w:trHeight w:val="304"/>
        </w:trPr>
        <w:tc>
          <w:tcPr>
            <w:tcW w:w="4995" w:type="dxa"/>
          </w:tcPr>
          <w:p w:rsidR="000D7055" w:rsidRPr="003D6DB8" w:rsidRDefault="000D7055">
            <w:pPr>
              <w:rPr>
                <w:b/>
                <w:i/>
              </w:rPr>
            </w:pPr>
            <w:r w:rsidRPr="003D6DB8">
              <w:rPr>
                <w:b/>
                <w:i/>
              </w:rPr>
              <w:t>Selezione del caso d’uso</w:t>
            </w:r>
          </w:p>
        </w:tc>
        <w:tc>
          <w:tcPr>
            <w:tcW w:w="4995" w:type="dxa"/>
          </w:tcPr>
          <w:p w:rsidR="000D7055" w:rsidRDefault="000D7055">
            <w:r>
              <w:t>Commento</w:t>
            </w:r>
          </w:p>
        </w:tc>
      </w:tr>
      <w:tr w:rsidR="000D7055" w:rsidTr="00C1751B">
        <w:trPr>
          <w:trHeight w:val="318"/>
        </w:trPr>
        <w:tc>
          <w:tcPr>
            <w:tcW w:w="4995" w:type="dxa"/>
          </w:tcPr>
          <w:p w:rsidR="000D7055" w:rsidRPr="003D6DB8" w:rsidRDefault="000D7055">
            <w:pPr>
              <w:rPr>
                <w:b/>
                <w:i/>
              </w:rPr>
            </w:pPr>
            <w:r w:rsidRPr="003D6DB8">
              <w:rPr>
                <w:b/>
                <w:i/>
              </w:rPr>
              <w:t>Nome del caso d’uso</w:t>
            </w:r>
          </w:p>
        </w:tc>
        <w:tc>
          <w:tcPr>
            <w:tcW w:w="4995" w:type="dxa"/>
          </w:tcPr>
          <w:p w:rsidR="000D7055" w:rsidRDefault="00A16D5A">
            <w:r>
              <w:t>Aggiornare il carrello</w:t>
            </w:r>
          </w:p>
        </w:tc>
      </w:tr>
      <w:tr w:rsidR="000D7055" w:rsidTr="00C1751B">
        <w:trPr>
          <w:trHeight w:val="304"/>
        </w:trPr>
        <w:tc>
          <w:tcPr>
            <w:tcW w:w="4995" w:type="dxa"/>
          </w:tcPr>
          <w:p w:rsidR="000D7055" w:rsidRPr="003D6DB8" w:rsidRDefault="000D7055">
            <w:pPr>
              <w:rPr>
                <w:b/>
                <w:i/>
              </w:rPr>
            </w:pPr>
            <w:r w:rsidRPr="003D6DB8">
              <w:rPr>
                <w:b/>
                <w:i/>
              </w:rPr>
              <w:t>Portata</w:t>
            </w:r>
          </w:p>
        </w:tc>
        <w:tc>
          <w:tcPr>
            <w:tcW w:w="4995" w:type="dxa"/>
          </w:tcPr>
          <w:p w:rsidR="000D7055" w:rsidRDefault="00A16D5A">
            <w:r>
              <w:t xml:space="preserve">Aggiornare l’elenco </w:t>
            </w:r>
          </w:p>
        </w:tc>
      </w:tr>
      <w:tr w:rsidR="000D7055" w:rsidTr="00C1751B">
        <w:trPr>
          <w:trHeight w:val="304"/>
        </w:trPr>
        <w:tc>
          <w:tcPr>
            <w:tcW w:w="4995" w:type="dxa"/>
          </w:tcPr>
          <w:p w:rsidR="000D7055" w:rsidRPr="003D6DB8" w:rsidRDefault="000D7055">
            <w:pPr>
              <w:rPr>
                <w:b/>
                <w:i/>
              </w:rPr>
            </w:pPr>
            <w:r w:rsidRPr="003D6DB8">
              <w:rPr>
                <w:b/>
                <w:i/>
              </w:rPr>
              <w:t>Livello</w:t>
            </w:r>
          </w:p>
        </w:tc>
        <w:tc>
          <w:tcPr>
            <w:tcW w:w="4995" w:type="dxa"/>
          </w:tcPr>
          <w:p w:rsidR="000D7055" w:rsidRDefault="000D7055"/>
        </w:tc>
      </w:tr>
      <w:tr w:rsidR="000D7055" w:rsidTr="00C1751B">
        <w:trPr>
          <w:trHeight w:val="623"/>
        </w:trPr>
        <w:tc>
          <w:tcPr>
            <w:tcW w:w="4995" w:type="dxa"/>
          </w:tcPr>
          <w:p w:rsidR="000D7055" w:rsidRPr="003D6DB8" w:rsidRDefault="000D7055">
            <w:pPr>
              <w:rPr>
                <w:b/>
                <w:i/>
              </w:rPr>
            </w:pPr>
            <w:r w:rsidRPr="003D6DB8">
              <w:rPr>
                <w:b/>
                <w:i/>
              </w:rPr>
              <w:t>Attore primario</w:t>
            </w:r>
          </w:p>
        </w:tc>
        <w:tc>
          <w:tcPr>
            <w:tcW w:w="4995" w:type="dxa"/>
          </w:tcPr>
          <w:p w:rsidR="000D7055" w:rsidRDefault="00A16D5A">
            <w:r>
              <w:t>Cliente</w:t>
            </w:r>
          </w:p>
        </w:tc>
      </w:tr>
      <w:tr w:rsidR="000D7055" w:rsidTr="00C1751B">
        <w:trPr>
          <w:trHeight w:val="623"/>
        </w:trPr>
        <w:tc>
          <w:tcPr>
            <w:tcW w:w="4995" w:type="dxa"/>
          </w:tcPr>
          <w:p w:rsidR="000D7055" w:rsidRPr="003D6DB8" w:rsidRDefault="000D7055">
            <w:pPr>
              <w:rPr>
                <w:b/>
                <w:i/>
              </w:rPr>
            </w:pPr>
            <w:r w:rsidRPr="003D6DB8">
              <w:rPr>
                <w:b/>
                <w:i/>
              </w:rPr>
              <w:t>Parti interessate o interessi</w:t>
            </w:r>
          </w:p>
        </w:tc>
        <w:tc>
          <w:tcPr>
            <w:tcW w:w="4995" w:type="dxa"/>
          </w:tcPr>
          <w:p w:rsidR="000D7055" w:rsidRDefault="000D7055">
            <w:r>
              <w:t>A chi interessa questo caso d’uso e che cosa desidera</w:t>
            </w:r>
          </w:p>
        </w:tc>
      </w:tr>
      <w:tr w:rsidR="000D7055" w:rsidTr="00C1751B">
        <w:trPr>
          <w:trHeight w:val="304"/>
        </w:trPr>
        <w:tc>
          <w:tcPr>
            <w:tcW w:w="4995" w:type="dxa"/>
          </w:tcPr>
          <w:p w:rsidR="000D7055" w:rsidRPr="003D6DB8" w:rsidRDefault="000D7055">
            <w:pPr>
              <w:rPr>
                <w:b/>
                <w:i/>
              </w:rPr>
            </w:pPr>
            <w:r w:rsidRPr="003D6DB8">
              <w:rPr>
                <w:b/>
                <w:i/>
              </w:rPr>
              <w:t>Pre-condizioni</w:t>
            </w:r>
          </w:p>
        </w:tc>
        <w:tc>
          <w:tcPr>
            <w:tcW w:w="4995" w:type="dxa"/>
          </w:tcPr>
          <w:p w:rsidR="000D7055" w:rsidRDefault="00A16D5A">
            <w:r>
              <w:t>Il contenuto del carrello e visibile</w:t>
            </w:r>
          </w:p>
        </w:tc>
      </w:tr>
      <w:tr w:rsidR="000D7055" w:rsidTr="00C1751B">
        <w:trPr>
          <w:trHeight w:val="623"/>
        </w:trPr>
        <w:tc>
          <w:tcPr>
            <w:tcW w:w="4995" w:type="dxa"/>
          </w:tcPr>
          <w:p w:rsidR="000D7055" w:rsidRPr="003D6DB8" w:rsidRDefault="000D7055">
            <w:pPr>
              <w:rPr>
                <w:b/>
                <w:i/>
              </w:rPr>
            </w:pPr>
            <w:r w:rsidRPr="003D6DB8">
              <w:rPr>
                <w:b/>
                <w:i/>
              </w:rPr>
              <w:t>Garanzia di successo</w:t>
            </w:r>
          </w:p>
        </w:tc>
        <w:tc>
          <w:tcPr>
            <w:tcW w:w="4995" w:type="dxa"/>
          </w:tcPr>
          <w:p w:rsidR="000D7055" w:rsidRDefault="00A16D5A">
            <w:proofErr w:type="gramStart"/>
            <w:r>
              <w:t>il</w:t>
            </w:r>
            <w:proofErr w:type="gramEnd"/>
            <w:r>
              <w:t xml:space="preserve"> cliente andrà nella successiva area di pagamento</w:t>
            </w:r>
          </w:p>
        </w:tc>
      </w:tr>
      <w:tr w:rsidR="000D7055" w:rsidTr="00C1751B">
        <w:trPr>
          <w:trHeight w:val="609"/>
        </w:trPr>
        <w:tc>
          <w:tcPr>
            <w:tcW w:w="4995" w:type="dxa"/>
          </w:tcPr>
          <w:p w:rsidR="000D7055" w:rsidRPr="003D6DB8" w:rsidRDefault="000D7055">
            <w:pPr>
              <w:rPr>
                <w:b/>
                <w:i/>
              </w:rPr>
            </w:pPr>
            <w:r w:rsidRPr="003D6DB8">
              <w:rPr>
                <w:b/>
                <w:i/>
              </w:rPr>
              <w:t>Scenario principale di successo</w:t>
            </w:r>
          </w:p>
        </w:tc>
        <w:tc>
          <w:tcPr>
            <w:tcW w:w="4995" w:type="dxa"/>
          </w:tcPr>
          <w:p w:rsidR="000D7055" w:rsidRDefault="00A16D5A">
            <w:r>
              <w:t>1. Il caso d'uso inizia quando il Cliente seleziona un articolo nel carrello. 2. Se il Cliente seleziona “rimuovi articolo” 2.1 Il Sistema elimina l'articolo dal carrello. 3. Se il Cliente digita una nuova quantità 3.1 Il Sistema aggiorna la quantità dell'articolo presente nel carrello</w:t>
            </w:r>
          </w:p>
        </w:tc>
      </w:tr>
      <w:tr w:rsidR="000D7055" w:rsidTr="00C1751B">
        <w:trPr>
          <w:trHeight w:val="304"/>
        </w:trPr>
        <w:tc>
          <w:tcPr>
            <w:tcW w:w="4995" w:type="dxa"/>
          </w:tcPr>
          <w:p w:rsidR="000D7055" w:rsidRPr="003D6DB8" w:rsidRDefault="000D7055">
            <w:pPr>
              <w:rPr>
                <w:b/>
                <w:i/>
              </w:rPr>
            </w:pPr>
            <w:r w:rsidRPr="003D6DB8">
              <w:rPr>
                <w:b/>
                <w:i/>
              </w:rPr>
              <w:t>Estensioni</w:t>
            </w:r>
          </w:p>
        </w:tc>
        <w:tc>
          <w:tcPr>
            <w:tcW w:w="4995" w:type="dxa"/>
          </w:tcPr>
          <w:p w:rsidR="000D7055" w:rsidRDefault="00A16D5A">
            <w:r>
              <w:t>1. In qualunque momento il Cliente può abbandonare la pagina del carrello</w:t>
            </w:r>
          </w:p>
        </w:tc>
      </w:tr>
      <w:tr w:rsidR="000D7055" w:rsidTr="00C1751B">
        <w:trPr>
          <w:trHeight w:val="304"/>
        </w:trPr>
        <w:tc>
          <w:tcPr>
            <w:tcW w:w="4995" w:type="dxa"/>
          </w:tcPr>
          <w:p w:rsidR="000D7055" w:rsidRPr="003D6DB8" w:rsidRDefault="000D7055">
            <w:pPr>
              <w:rPr>
                <w:b/>
                <w:i/>
              </w:rPr>
            </w:pPr>
            <w:r w:rsidRPr="003D6DB8">
              <w:rPr>
                <w:b/>
                <w:i/>
              </w:rPr>
              <w:t>Requisiti speciali</w:t>
            </w:r>
          </w:p>
        </w:tc>
        <w:tc>
          <w:tcPr>
            <w:tcW w:w="4995" w:type="dxa"/>
          </w:tcPr>
          <w:p w:rsidR="000D7055" w:rsidRDefault="000D7055">
            <w:r>
              <w:t xml:space="preserve">Requisiti funzionali </w:t>
            </w:r>
          </w:p>
        </w:tc>
      </w:tr>
      <w:tr w:rsidR="000D7055" w:rsidTr="00C1751B">
        <w:trPr>
          <w:trHeight w:val="318"/>
        </w:trPr>
        <w:tc>
          <w:tcPr>
            <w:tcW w:w="4995" w:type="dxa"/>
          </w:tcPr>
          <w:p w:rsidR="000D7055" w:rsidRPr="003D6DB8" w:rsidRDefault="000D7055">
            <w:pPr>
              <w:rPr>
                <w:b/>
                <w:i/>
              </w:rPr>
            </w:pPr>
            <w:r w:rsidRPr="003D6DB8">
              <w:rPr>
                <w:b/>
                <w:i/>
              </w:rPr>
              <w:t>Frequenza di ripetizione</w:t>
            </w:r>
          </w:p>
        </w:tc>
        <w:tc>
          <w:tcPr>
            <w:tcW w:w="4995" w:type="dxa"/>
          </w:tcPr>
          <w:p w:rsidR="000D7055" w:rsidRDefault="000D7055">
            <w:r>
              <w:t>Frequenza prevista di ripetizione di un caso d’uso</w:t>
            </w:r>
          </w:p>
        </w:tc>
      </w:tr>
      <w:tr w:rsidR="000D7055" w:rsidTr="00C1751B">
        <w:trPr>
          <w:trHeight w:val="318"/>
        </w:trPr>
        <w:tc>
          <w:tcPr>
            <w:tcW w:w="4995" w:type="dxa"/>
          </w:tcPr>
          <w:p w:rsidR="000D7055" w:rsidRPr="003D6DB8" w:rsidRDefault="000D7055">
            <w:pPr>
              <w:rPr>
                <w:b/>
                <w:i/>
              </w:rPr>
            </w:pPr>
            <w:r w:rsidRPr="003D6DB8">
              <w:rPr>
                <w:b/>
                <w:i/>
              </w:rPr>
              <w:t>Varie</w:t>
            </w:r>
          </w:p>
        </w:tc>
        <w:tc>
          <w:tcPr>
            <w:tcW w:w="4995" w:type="dxa"/>
          </w:tcPr>
          <w:p w:rsidR="000D7055" w:rsidRDefault="000D7055">
            <w:r>
              <w:t>Altri aspetti e problemi</w:t>
            </w:r>
          </w:p>
        </w:tc>
      </w:tr>
    </w:tbl>
    <w:p w:rsidR="003E34E3" w:rsidRDefault="003E34E3">
      <w:bookmarkStart w:id="0" w:name="_GoBack"/>
      <w:bookmarkEnd w:id="0"/>
    </w:p>
    <w:sectPr w:rsidR="003E34E3" w:rsidSect="007F4B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55"/>
    <w:rsid w:val="00044B4B"/>
    <w:rsid w:val="000D7055"/>
    <w:rsid w:val="001B6B8D"/>
    <w:rsid w:val="003D6028"/>
    <w:rsid w:val="003D6DB8"/>
    <w:rsid w:val="003E34E3"/>
    <w:rsid w:val="00666C75"/>
    <w:rsid w:val="007F4B60"/>
    <w:rsid w:val="00A16D5A"/>
    <w:rsid w:val="00C1751B"/>
    <w:rsid w:val="00DE1892"/>
    <w:rsid w:val="00FC2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ADE69-0346-4547-8B6C-5536D842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F4B6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D70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dc:creator>
  <cp:keywords/>
  <dc:description/>
  <cp:lastModifiedBy>393339290840</cp:lastModifiedBy>
  <cp:revision>2</cp:revision>
  <dcterms:created xsi:type="dcterms:W3CDTF">2019-12-11T16:13:00Z</dcterms:created>
  <dcterms:modified xsi:type="dcterms:W3CDTF">2019-12-11T16:13:00Z</dcterms:modified>
</cp:coreProperties>
</file>