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2CA5C0">
      <w:r>
        <w:drawing>
          <wp:inline distT="0" distB="0" distL="114300" distR="114300">
            <wp:extent cx="5268595" cy="338645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7225">
      <w:pPr>
        <w:rPr>
          <w:rFonts w:hint="eastAsia"/>
          <w:lang w:val="en-US" w:eastAsia="zh-CN"/>
        </w:rPr>
      </w:pPr>
    </w:p>
    <w:p w14:paraId="43131D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33015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在深度学习（尤其是序列建模，如 Transformer、RNN）中，</w:t>
      </w:r>
      <w:r>
        <w:rPr>
          <w:rFonts w:hint="eastAsia"/>
          <w:b/>
          <w:bCs/>
          <w:sz w:val="36"/>
          <w:szCs w:val="44"/>
          <w:highlight w:val="yellow"/>
          <w:lang w:val="en-US" w:eastAsia="zh-CN"/>
        </w:rPr>
        <w:t>掩码张量</w:t>
      </w:r>
      <w:r>
        <w:rPr>
          <w:rFonts w:hint="default"/>
          <w:lang w:val="en-US" w:eastAsia="zh-CN"/>
        </w:rPr>
        <w:t>（Mask Tensor） 是一种用于 “屏蔽” 或 “忽略” 输入序列中特定元素的技术，通过设置掩码值（如 0 或 -∞）告诉模型哪些位置的信息无效，应被忽略。其核心作用是控制模型对输入数据的关注范围，避免无效信息干扰计算。</w:t>
      </w:r>
    </w:p>
    <w:p w14:paraId="1E7A3EA3">
      <w:pPr>
        <w:rPr>
          <w:rFonts w:hint="default"/>
          <w:lang w:val="en-US" w:eastAsia="zh-CN"/>
        </w:rPr>
      </w:pPr>
    </w:p>
    <w:p w14:paraId="735FF6A8">
      <w:pPr>
        <w:rPr>
          <w:rFonts w:hint="default"/>
        </w:rPr>
      </w:pPr>
      <w:r>
        <w:rPr>
          <w:rFonts w:hint="default"/>
        </w:rPr>
        <w:t>常见类型及用途</w:t>
      </w:r>
    </w:p>
    <w:p w14:paraId="41BD09C0">
      <w:pPr>
        <w:rPr/>
      </w:pPr>
      <w:r>
        <w:rPr>
          <w:rFonts w:hint="default"/>
          <w:b/>
          <w:bCs/>
          <w:sz w:val="28"/>
          <w:szCs w:val="36"/>
        </w:rPr>
        <w:t>1. 填充掩码（Padding Mask）</w:t>
      </w:r>
    </w:p>
    <w:p w14:paraId="470D03E7">
      <w:pPr>
        <w:rPr/>
      </w:pPr>
      <w:r>
        <w:rPr>
          <w:rFonts w:hint="default"/>
          <w:lang w:val="en-US" w:eastAsia="zh-CN"/>
        </w:rPr>
        <w:t>场景：处理长度不一致的序列时，需用</w:t>
      </w:r>
      <w:r>
        <w:rPr>
          <w:lang w:val="en-US" w:eastAsia="zh-CN"/>
        </w:rPr>
        <w:t>&lt;PAD&gt;</w:t>
      </w:r>
      <w:r>
        <w:rPr>
          <w:rFonts w:hint="default"/>
          <w:lang w:val="en-US" w:eastAsia="zh-CN"/>
        </w:rPr>
        <w:t>符号补全短序列至相同长度（如文本句子、时序数据）。</w:t>
      </w:r>
    </w:p>
    <w:p w14:paraId="57FB5E40">
      <w:pPr>
        <w:rPr/>
      </w:pPr>
    </w:p>
    <w:p w14:paraId="40210887">
      <w:pPr>
        <w:rPr/>
      </w:pPr>
      <w:r>
        <w:rPr>
          <w:rFonts w:hint="default"/>
          <w:lang w:val="en-US" w:eastAsia="zh-CN"/>
        </w:rPr>
        <w:t>作用：屏蔽填充符号（&lt;PAD&gt;）对应的位置，避免模型关注这些无意义的填充值。</w:t>
      </w:r>
    </w:p>
    <w:p w14:paraId="75ACBC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实现：掩码张量形状与输入序列一致（如 [batch_size, seq_len]），填充位置标记为False（或0），有效位置标记为True（或1），在计算时过滤掉False位置的信息。</w:t>
      </w:r>
    </w:p>
    <w:p w14:paraId="1412199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31875"/>
            <wp:effectExtent l="0" t="0" r="1206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8F43">
      <w:pPr>
        <w:rPr/>
      </w:pPr>
    </w:p>
    <w:p w14:paraId="475D9519">
      <w:pPr>
        <w:rPr/>
      </w:pPr>
      <w:r>
        <w:rPr>
          <w:rFonts w:hint="default"/>
          <w:b/>
          <w:bCs/>
          <w:sz w:val="28"/>
          <w:szCs w:val="36"/>
        </w:rPr>
        <w:t>2. 序列掩码（Sequence Mask / Look-ahead Mask）</w:t>
      </w:r>
    </w:p>
    <w:p w14:paraId="32E60C7B">
      <w:pPr>
        <w:rPr/>
      </w:pPr>
      <w:r>
        <w:rPr>
          <w:rFonts w:hint="default"/>
          <w:lang w:val="en-US" w:eastAsia="zh-CN"/>
        </w:rPr>
        <w:t>场景：在自回归任务（如语言生成）中，模型预测下一个元素时，不应看到未来的信息（如生成第i个词时，不能利用i+1及以后的词）。</w:t>
      </w:r>
    </w:p>
    <w:p w14:paraId="29E0373A">
      <w:pPr>
        <w:rPr>
          <w:rFonts w:hint="default"/>
          <w:lang w:val="en-US" w:eastAsia="zh-CN"/>
        </w:rPr>
      </w:pPr>
    </w:p>
    <w:p w14:paraId="74E86E9A">
      <w:pPr>
        <w:rPr>
          <w:rFonts w:hint="default"/>
        </w:rPr>
      </w:pPr>
      <w:r>
        <w:rPr>
          <w:rFonts w:hint="default"/>
          <w:lang w:val="en-US" w:eastAsia="zh-CN"/>
        </w:rPr>
        <w:t>作用：</w:t>
      </w:r>
      <w:r>
        <w:rPr>
          <w:rFonts w:hint="default"/>
          <w:b/>
          <w:bCs/>
          <w:lang w:val="en-US" w:eastAsia="zh-CN"/>
        </w:rPr>
        <w:t>屏蔽序列中 “当前位置之后的元素”，确保模型仅基于历史信息预测</w:t>
      </w:r>
      <w:r>
        <w:rPr>
          <w:rFonts w:hint="default"/>
          <w:lang w:val="en-US" w:eastAsia="zh-CN"/>
        </w:rPr>
        <w:t>。</w:t>
      </w:r>
    </w:p>
    <w:p w14:paraId="5F07BF0D">
      <w:pPr>
        <w:rPr/>
      </w:pPr>
    </w:p>
    <w:p w14:paraId="69FF3680">
      <w:pPr>
        <w:rPr>
          <w:rFonts w:hint="default"/>
        </w:rPr>
      </w:pPr>
      <w:r>
        <w:rPr>
          <w:rFonts w:hint="default"/>
          <w:lang w:val="en-US" w:eastAsia="zh-CN"/>
        </w:rPr>
        <w:t>实现：生成一个下三角矩阵（对角线及以下为1，以上为0），形状为 [seq_len, seq_len]，确保每个位置只能关注自身及之前的元素。</w:t>
      </w:r>
    </w:p>
    <w:p w14:paraId="6F350125">
      <w:pPr>
        <w:rPr/>
      </w:pPr>
      <w:r>
        <w:drawing>
          <wp:inline distT="0" distB="0" distL="114300" distR="114300">
            <wp:extent cx="5268595" cy="1582420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9C62">
      <w:pPr>
        <w:rPr/>
      </w:pPr>
    </w:p>
    <w:p w14:paraId="0F271D2A">
      <w:pPr>
        <w:rPr/>
      </w:pPr>
      <w:r>
        <w:rPr>
          <w:rFonts w:hint="default"/>
          <w:b/>
          <w:bCs/>
          <w:sz w:val="28"/>
          <w:szCs w:val="36"/>
        </w:rPr>
        <w:t>3. 注意力掩码（Attention Mask）</w:t>
      </w:r>
    </w:p>
    <w:p w14:paraId="0B5FAF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场景：在注意力机制（如自注意力）中，需同时过滤填充符号和未来信息。</w:t>
      </w:r>
    </w:p>
    <w:p w14:paraId="2896B045">
      <w:pPr>
        <w:rPr>
          <w:rFonts w:hint="default"/>
          <w:lang w:val="en-US" w:eastAsia="zh-CN"/>
        </w:rPr>
      </w:pPr>
    </w:p>
    <w:p w14:paraId="09C155A3">
      <w:pPr>
        <w:rPr/>
      </w:pPr>
      <w:r>
        <w:rPr>
          <w:rFonts w:hint="default"/>
          <w:lang w:val="en-US" w:eastAsia="zh-CN"/>
        </w:rPr>
        <w:t>作用：结合填充掩码和序列掩码，在计算注意力权重时，让无效位置的权重为 0（或接近 -∞，经 softmax 后变为 0）。</w:t>
      </w:r>
    </w:p>
    <w:p w14:paraId="48C58F2A">
      <w:pPr>
        <w:rPr/>
      </w:pPr>
    </w:p>
    <w:p w14:paraId="7CA30F75">
      <w:pPr>
        <w:rPr>
          <w:rFonts w:hint="default"/>
        </w:rPr>
      </w:pPr>
      <w:r>
        <w:rPr>
          <w:rFonts w:hint="default"/>
          <w:lang w:val="en-US" w:eastAsia="zh-CN"/>
        </w:rPr>
        <w:t>实现：通常将掩码转换为 -1e9 等极小值，与注意力分数相加，经softmax 后无效位置的权重被压制为 0。</w:t>
      </w:r>
    </w:p>
    <w:p w14:paraId="6EA65F08">
      <w:pPr>
        <w:rPr/>
      </w:pPr>
      <w:r>
        <w:drawing>
          <wp:inline distT="0" distB="0" distL="114300" distR="114300">
            <wp:extent cx="5264785" cy="885825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89ED">
      <w:pPr>
        <w:rPr>
          <w:rFonts w:hint="default"/>
        </w:rPr>
      </w:pPr>
    </w:p>
    <w:p w14:paraId="5D651988">
      <w:pPr>
        <w:rPr>
          <w:rFonts w:hint="default"/>
          <w:b/>
          <w:bCs/>
          <w:sz w:val="36"/>
          <w:szCs w:val="44"/>
        </w:rPr>
      </w:pPr>
      <w:r>
        <w:rPr>
          <w:rFonts w:hint="default"/>
          <w:b/>
          <w:bCs/>
          <w:sz w:val="36"/>
          <w:szCs w:val="44"/>
        </w:rPr>
        <w:t>核心作用总结</w:t>
      </w:r>
    </w:p>
    <w:p w14:paraId="2B7DA2BE">
      <w:pPr>
        <w:numPr>
          <w:ilvl w:val="0"/>
          <w:numId w:val="1"/>
        </w:numPr>
        <w:ind w:left="420" w:leftChars="0" w:hanging="420" w:firstLineChars="0"/>
        <w:rPr/>
      </w:pPr>
      <w:r>
        <w:rPr>
          <w:rFonts w:hint="default"/>
        </w:rPr>
        <w:t>过滤无效信息：忽略填充符号（Padding Mask），避免无意义数据干扰模型。</w:t>
      </w:r>
    </w:p>
    <w:p w14:paraId="32A6F623">
      <w:pPr>
        <w:numPr>
          <w:ilvl w:val="0"/>
          <w:numId w:val="1"/>
        </w:numPr>
        <w:ind w:left="420" w:leftChars="0" w:hanging="420" w:firstLineChars="0"/>
        <w:rPr/>
      </w:pPr>
      <w:r>
        <w:rPr>
          <w:rFonts w:hint="default"/>
        </w:rPr>
        <w:t>控制时序依赖：在生成任务中屏蔽未来信息（Sequence Mask），保证预测的合理性。</w:t>
      </w:r>
    </w:p>
    <w:p w14:paraId="6EFD229C">
      <w:pPr>
        <w:numPr>
          <w:ilvl w:val="0"/>
          <w:numId w:val="1"/>
        </w:numPr>
        <w:ind w:left="420" w:leftChars="0" w:hanging="420" w:firstLineChars="0"/>
        <w:rPr/>
      </w:pPr>
      <w:r>
        <w:rPr>
          <w:rFonts w:hint="default"/>
        </w:rPr>
        <w:t>优化注意力计算：通过掩码让模型聚焦于有效位置，提升计算效率和准确性。</w:t>
      </w:r>
    </w:p>
    <w:p w14:paraId="1549AA79">
      <w:pPr>
        <w:rPr>
          <w:rFonts w:hint="default"/>
        </w:rPr>
      </w:pPr>
    </w:p>
    <w:p w14:paraId="211017BE">
      <w:pPr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t>应用场景</w:t>
      </w:r>
    </w:p>
    <w:p w14:paraId="50F66770">
      <w:pPr>
        <w:rPr/>
      </w:pPr>
      <w:r>
        <w:rPr>
          <w:rFonts w:hint="default"/>
        </w:rPr>
        <w:t>机器翻译、文本生成（需屏蔽未来信息）；</w:t>
      </w:r>
    </w:p>
    <w:p w14:paraId="6A0A5CB8">
      <w:pPr>
        <w:rPr/>
      </w:pPr>
      <w:r>
        <w:rPr>
          <w:rFonts w:hint="default"/>
        </w:rPr>
        <w:t>批处理不同长度的序列（需屏蔽填充）；</w:t>
      </w:r>
    </w:p>
    <w:p w14:paraId="70AB88D7">
      <w:pPr>
        <w:rPr/>
      </w:pPr>
      <w:r>
        <w:rPr>
          <w:rFonts w:hint="default"/>
        </w:rPr>
        <w:t>对话系统、推荐系统（需过滤无关元素）。</w:t>
      </w:r>
    </w:p>
    <w:p w14:paraId="163046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掩码张量是序列建模中不可或缺的技术，其设计直接影响模型对序列结构的理解能力。</w:t>
      </w:r>
    </w:p>
    <w:p w14:paraId="769E5D90">
      <w:pPr>
        <w:rPr>
          <w:rFonts w:hint="eastAsia"/>
          <w:lang w:val="en-US" w:eastAsia="zh-CN"/>
        </w:rPr>
      </w:pPr>
    </w:p>
    <w:p w14:paraId="62A942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np.tril()下三角矩阵； np.triu()上三角矩阵</w:t>
      </w:r>
    </w:p>
    <w:p w14:paraId="29DFA5B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34490"/>
            <wp:effectExtent l="0" t="0" r="1206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6FCF">
      <w:pPr>
        <w:rPr>
          <w:rFonts w:hint="eastAsia"/>
          <w:b/>
          <w:bCs/>
          <w:sz w:val="36"/>
          <w:szCs w:val="44"/>
          <w:highlight w:val="yellow"/>
          <w:lang w:val="en-US" w:eastAsia="zh-CN"/>
        </w:rPr>
      </w:pPr>
      <w:bookmarkStart w:id="0" w:name="_GoBack"/>
      <w:r>
        <w:drawing>
          <wp:inline distT="0" distB="0" distL="114300" distR="114300">
            <wp:extent cx="5264785" cy="240728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PingFang SC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38DC84"/>
    <w:multiLevelType w:val="singleLevel"/>
    <w:tmpl w:val="BD38DC8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210887"/>
    <w:rsid w:val="22D22454"/>
    <w:rsid w:val="2FF7387C"/>
    <w:rsid w:val="3A210887"/>
    <w:rsid w:val="3F730203"/>
    <w:rsid w:val="7179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2025-10-25T06:30:00Z</dcterms:created>
  <dc:creator>翊芯</dc:creator>
  <cp:lastModifiedBy>翊芯</cp:lastModifiedBy>
  <dcterms:modified xsi:type="dcterms:W3CDTF">2025-10-25T09:12:37Z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C8A87FB9FD3F4591AF499CC399878424_11</vt:lpwstr>
  </property>
  <property fmtid="{D5CDD505-2E9C-101B-9397-08002B2CF9AE}" pid="4" name="KSOTemplateDocerSaveRecord">
    <vt:lpwstr>eyJoZGlkIjoiOThkNGEzYjZlYWQxODJhZWEyM2ExNTZlNDdlNjY3MWMiLCJ1c2VySWQiOiIxMjQxODI4NTI1In0=</vt:lpwstr>
  </property>
</Properties>
</file>