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package excavation and facade decisions</w:t>
      </w:r>
    </w:p>
    <w:p>
      <w:r>
        <w:rPr>
          <w:sz w:val="18"/>
        </w:rPr>
        <w:t>Fictional test correspondence. All people, addresses, decisions and project particulars in this document are invented for a software evaluation.</w:t>
      </w:r>
    </w:p>
    <w:p>
      <w:r>
        <w:t>Record R504    Date 2026-11-05    Email reply</w:t>
      </w:r>
    </w:p>
    <w:p>
      <w:r>
        <w:t>From: Fictional Quantity Surveyor &lt;qs@consense-scenario.invalid&gt;</w:t>
        <w:br/>
        <w:t>To: Fictional Coordination Team &lt;team@consense-scenario.invalid&gt;</w:t>
      </w:r>
    </w:p>
    <w:p>
      <w:pPr>
        <w:widowControl/>
      </w:pPr>
      <w:r>
        <w:t>The east car park works identified in the drawings are subject to excision from the Works. No site formation works are included. An excavation permit is required for the public footpath trench connection.</w:t>
      </w:r>
    </w:p>
    <w:p>
      <w:pPr>
        <w:widowControl/>
      </w:pPr>
      <w:r>
        <w:t>The project produces no subsidised sale flats. Neither show flats nor exhibition flats are required because the facilities are non-residential.</w:t>
      </w:r>
    </w:p>
    <w:p>
      <w:pPr>
        <w:widowControl/>
      </w:pPr>
      <w:r>
        <w:t>Precast concrete facade panels form the tender basis. The Contractor is also permitted to propose an alternative precast concrete facade panel system, subject to the specified approval process.</w:t>
      </w:r>
    </w:p>
    <w:p>
      <w:r>
        <w:t>Regards,</w:t>
        <w:br/>
        <w:t>Fictional Quantity Surveyor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package excavation and facade decisions</dc:title>
  <dc:subject/>
  <dc:creator>ConSense fictional community facilities coordination team</dc:creator>
  <cp:keywords/>
  <dc:description>generated by python-docx</dc:description>
  <cp:lastModifiedBy/>
  <cp:revision>1</cp:revision>
  <dcterms:created xsi:type="dcterms:W3CDTF">2026-10-09T00:00:00Z</dcterms:created>
  <dcterms:modified xsi:type="dcterms:W3CDTF">2026-10-09T00:00:00Z</dcterms:modified>
  <cp:category/>
</cp:coreProperties>
</file>