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Nominated subcontract procurement coverage</w:t>
      </w:r>
    </w:p>
    <w:p>
      <w:r>
        <w:rPr>
          <w:sz w:val="18"/>
        </w:rPr>
        <w:t>Fictional test correspondence. All people, addresses, decisions and project particulars in this document are invented for a software evaluation.</w:t>
      </w:r>
    </w:p>
    <w:p>
      <w:r>
        <w:t>Record R507    Date 2026-11-10    Email reply</w:t>
      </w:r>
    </w:p>
    <w:p>
      <w:r>
        <w:t>From: Fictional Quantity Surveyor &lt;qs@consense-scenario.invalid&gt;</w:t>
        <w:br/>
        <w:t>To: Fictional Coordination Team &lt;team@consense-scenario.invalid&gt;</w:t>
      </w:r>
    </w:p>
    <w:p>
      <w:pPr>
        <w:widowControl/>
      </w:pPr>
      <w:r>
        <w:t>Use Nominated Sub-contracts, NSC, for the building services works. The Building Services Specialist Sub-contracts arrangement is not adopted. The BSSSC trade selection and its replacement clause text are therefore not required for this draft.</w:t>
      </w:r>
    </w:p>
    <w:p>
      <w:pPr>
        <w:widowControl/>
      </w:pPr>
      <w:r>
        <w:t>The WTO Agreement on Government Procurement does not apply to this contract. The procurement officer has confirmed that decision for this tender.</w:t>
      </w:r>
    </w:p>
    <w:p>
      <w:r>
        <w:t>Regards,</w:t>
        <w:br/>
        <w:t>Fictional Quantity Surveyor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0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5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Nominated subcontract procurement coverage</dc:title>
  <dc:subject/>
  <dc:creator>ConSense fictional community facilities coordination team</dc:creator>
  <cp:keywords/>
  <dc:description>generated by python-docx</dc:description>
  <cp:lastModifiedBy/>
  <cp:revision>1</cp:revision>
  <dcterms:created xsi:type="dcterms:W3CDTF">2026-10-09T00:00:00Z</dcterms:created>
  <dcterms:modified xsi:type="dcterms:W3CDTF">2026-10-09T00:00:00Z</dcterms:modified>
  <cp:category/>
</cp:coreProperties>
</file>