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Sections weather provisions and possession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R512    Date 2026-11-17    Meeting minutes</w:t>
      </w:r>
    </w:p>
    <w:p>
      <w:r>
        <w:t>Attendees: Fictional Project Architect, Structural Engineer, Procurement Officer and Quantity Surveyor. Recorder: Fictional Quantity Surveyor.</w:t>
      </w:r>
    </w:p>
    <w:p>
      <w:pPr>
        <w:widowControl/>
      </w:pPr>
      <w:r>
        <w:t>The complete Section schedule consists of the three rows below. The north building site and the south demolition site are separate fenced sites with separate entrances.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160"/>
        <w:gridCol w:w="6624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Section designation</w:t>
            </w:r>
          </w:p>
        </w:tc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Works types</w:t>
            </w:r>
          </w:p>
        </w:tc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Site or location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Section 1</w:t>
            </w:r>
          </w:p>
        </w:tc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building, foundation</w:t>
            </w:r>
          </w:p>
        </w:tc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Library building at the north site on Library Road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Section 2</w:t>
            </w:r>
          </w:p>
        </w:tc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building, foundation</w:t>
            </w:r>
          </w:p>
        </w:tc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Indoor sports centre at the north site on Library Road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Section 3</w:t>
            </w:r>
          </w:p>
        </w:tc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demolition</w:t>
            </w:r>
          </w:p>
        </w:tc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Former depot at the south site on Depot Lane</w:t>
            </w:r>
          </w:p>
        </w:tc>
      </w:tr>
    </w:tbl>
    <w:p>
      <w:pPr>
        <w:spacing w:after="60"/>
      </w:pPr>
    </w:p>
    <w:p>
      <w:pPr>
        <w:widowControl/>
      </w:pPr>
      <w:r>
        <w:t>The building and demolition sites are separated. The north site contains the library and sports centre works; the south site contains the demolition works only.</w:t>
      </w:r>
    </w:p>
    <w:p>
      <w:pPr>
        <w:widowControl/>
      </w:pPr>
      <w:r>
        <w:t>Adopt SCC8.303 for weather extension of time. Insert Section 3 as the demolition only Section under that clause.</w:t>
      </w:r>
    </w:p>
    <w:p>
      <w:pPr>
        <w:widowControl/>
      </w:pPr>
      <w:r>
        <w:t>Adopt the optional late possession provision. Do not adopt the additional loss provision; no specified Sections or relevant Section are needed for that optional provision.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Sections weather provisions and possession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