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Two envelope tender and L10Pro return requirements</w:t>
      </w:r>
    </w:p>
    <w:p>
      <w:r>
        <w:t>SIMULATED TEST MATERIAL — not an actual email, meeting record or contractual instruction. All senders, dates and proceedings are fictional. Project values are derived from the supplied 2b tender documents.</w:t>
      </w:r>
    </w:p>
    <w:p>
      <w:r>
        <w:t>Record ID: SIM06</w:t>
        <w:br/>
        <w:t>Scenario date: 2024-12-16 (fictional)</w:t>
        <w:br/>
        <w:t>Type: Simulated email</w:t>
      </w:r>
    </w:p>
    <w:p>
      <w:r>
        <w:t>From: Simulated Procurement Officer &lt;procurement@consense-test.invalid&gt;</w:t>
        <w:br/>
        <w:t>To: Simulated QS; Simulated Architect; Simulated Building Services Engineer</w:t>
        <w:br/>
        <w:t>Subject: [SIMULATED] Two envelope tender and L10Pro return requirements</w:t>
      </w:r>
    </w:p>
    <w:p>
      <w:r>
        <w:t>Dear QS,</w:t>
      </w:r>
    </w:p>
    <w:p>
      <w:r>
        <w:t>SCT5(2) requires two envelopes. Envelope 1 contains technical proposals, conviction and serious accident records, and other submissions; Envelope 2 contains tender price documents. Record Two-envelope Tendering System = Yes. Envelope 1a, 1b and 1c are subdivisions of Envelope 1 and do not change this into a three-envelope system.</w:t>
      </w:r>
    </w:p>
    <w:p>
      <w:r>
        <w:t>SCT3(1)(a) requires tenderers to install and use L10Pro to price the relevant documents. For the user’s choice “Electronic tendering using L10Pro or hardcopy tendering”, select the L10Pro option for the preparation and pricing workflow.</w:t>
      </w:r>
    </w:p>
    <w:p>
      <w:r>
        <w:t>The actual return is not an online-only submission. SCT3(4) requires hard-copy price documents generated by L10Pro; SCT3(5)(a) requires a DVD-ROM of the electronic files to be submitted with the hard copies. The original hard-copy pricing requirements for certain bills also remain applicable.</w:t>
      </w:r>
    </w:p>
    <w:p>
      <w:r>
        <w:t>Record the detailed submission medium as hardcopy plus DVD-ROM under the two-envelope procedure. A hardcopy requirement does not cancel the mandatory use of L10Pro, and a reference to L10Pro does not prove portal-based tender return.</w:t>
      </w:r>
    </w:p>
    <w:p>
      <w:r>
        <w:t>Regards,</w:t>
        <w:br/>
        <w:t>Simulated Procurement Officer</w:t>
      </w:r>
    </w:p>
    <w:p>
      <w:pPr>
        <w:pStyle w:val="Heading1"/>
      </w:pPr>
      <w:r>
        <w:t>Document basis</w:t>
      </w:r>
    </w:p>
    <w:p>
      <w:r>
        <w:t>R08: 05 - SCT.docx — SCT5(2), (3), (4); R09: 05 - SCT.docx — SCT3(1)(a), (4), (5)(a)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SIM06   Fictional correspondence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SIMULATED TEST MATERIAL   |   ConSense variable extraction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Microsoft YaHe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Two envelope tender and L10Pro return requirements</dc:title>
  <dc:subject>Synthetic variable extraction test; no actual communication</dc:subject>
  <dc:creator>ConSense simulated project roles</dc:creator>
  <cp:keywords/>
  <dc:description>generated by python-docx</dc:description>
  <cp:lastModifiedBy/>
  <cp:revision>1</cp:revision>
  <dcterms:created xsi:type="dcterms:W3CDTF">2013-12-23T23:15:00Z</dcterms:created>
  <dcterms:modified xsi:type="dcterms:W3CDTF">2013-12-23T23:15:00Z</dcterms:modified>
  <cp:category/>
</cp:coreProperties>
</file>