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drafting information request</w:t>
      </w:r>
    </w:p>
    <w:p>
      <w:r>
        <w:t>SIMULATED TEST MATERIAL — not an actual email, meeting record or contractual instruction. All senders, dates and proceedings are fictional. Project values are derived from the supplied 2b tender documents.</w:t>
      </w:r>
    </w:p>
    <w:p>
      <w:r>
        <w:t>Record ID: SIM01</w:t>
        <w:br/>
        <w:t>Scenario date: 2024-12-09 (fictional)</w:t>
        <w:br/>
        <w:t>Type: Simulated email</w:t>
      </w:r>
    </w:p>
    <w:p>
      <w:r>
        <w:t>From: Simulated QS &lt;qs@consense-test.invalid&gt;</w:t>
        <w:br/>
        <w:t>To: Simulated Architect; Simulated Structural Engineer; Simulated Building Services Engineer; Simulated Procurement Officer</w:t>
        <w:br/>
        <w:t>Subject: [SIMULATED] Tender drafting information request</w:t>
      </w:r>
    </w:p>
    <w:p>
      <w:r>
        <w:t>Dear project team,</w:t>
      </w:r>
    </w:p>
    <w:p>
      <w:r>
        <w:t>Please help complete the drafting inputs from the tender package in separate replies. We need the contract number and title; whether this is a combined contract with foundation works; the period threshold of 39 months; the bill numbers and descriptions; the building services subcontract arrangement and trades; the two-envelope system; and the tender preparation and return method.</w:t>
      </w:r>
    </w:p>
    <w:p>
      <w:r>
        <w:t>No value is confirmed by this request. Please state what the documents actually say and identify any unresolved item. Tender A or Tender B will be dealt with in the user notes. Appendix choices and nominated subcontractor applicability should be derived from the relevant inputs rather than requested as duplicate variables.</w:t>
      </w:r>
    </w:p>
    <w:p>
      <w:r>
        <w:t>Please keep programme information separate from the site inspection window, and distinguish pricing software from the physical tender return method. We will consolidate the replies after the document checks.</w:t>
      </w:r>
    </w:p>
    <w:p>
      <w:r>
        <w:t>Regards,</w:t>
        <w:br/>
        <w:t>Simulated QS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SIM01   Fictional correspondence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SIMULATED TEST MATERIAL   |   ConSense variable extraction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SIMULATED Tender drafting information request</dc:title>
  <dc:subject>Synthetic variable extraction test; no actual communication</dc:subject>
  <dc:creator>ConSense simulated project roles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