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 numbers and descriptions for drafting</w:t>
      </w:r>
    </w:p>
    <w:p>
      <w:r>
        <w:t>SIMULATED TEST MATERIAL — not an actual email, meeting record or contractual instruction. All senders, dates and proceedings are fictional. Project values are derived from the supplied 2b tender documents.</w:t>
      </w:r>
    </w:p>
    <w:p>
      <w:r>
        <w:t>Record ID: SIM04</w:t>
        <w:br/>
        <w:t>Scenario date: 2024-12-12 (fictional)</w:t>
        <w:br/>
        <w:t>Type: Simulated email</w:t>
      </w:r>
    </w:p>
    <w:p>
      <w:r>
        <w:t>From: Simulated QS &lt;qs@consense-test.invalid&gt;</w:t>
        <w:br/>
        <w:t>To: Simulated Architect; Simulated Building Services Engineer</w:t>
        <w:br/>
        <w:t>Subject: [SIMULATED] Bill numbers and descriptions for drafting</w:t>
      </w:r>
    </w:p>
    <w:p>
      <w:r>
        <w:t>Dear all,</w:t>
      </w:r>
    </w:p>
    <w:p>
      <w:r>
        <w:t>The bill schedule in SCT1 contains the following 13 bill numbers and descriptions. Please use this list for drafting; it is a bill identity list and does not imply that every bill is a measured BQ bill.</w:t>
      </w:r>
    </w:p>
    <w:tbl>
      <w:tblPr>
        <w:tblW w:type="auto" w:w="0"/>
        <w:tblLayout w:type="fixed"/>
        <w:tblLook w:firstColumn="1" w:firstRow="1" w:lastColumn="0" w:lastRow="0" w:noHBand="0" w:noVBand="1" w:val="04A0"/>
      </w:tblPr>
      <w:tblGrid>
        <w:gridCol w:w="1008"/>
        <w:gridCol w:w="6624"/>
        <w:gridCol w:w="2520"/>
      </w:tblGrid>
      <w:tr>
        <w:trPr>
          <w:tblHeade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DCE6F1"/>
          </w:tcPr>
          <w:p>
            <w:pPr>
              <w:spacing w:after="60" w:line="252" w:lineRule="auto"/>
            </w:pPr>
            <w:r>
              <w:rPr>
                <w:b/>
                <w:sz w:val="20"/>
              </w:rPr>
              <w:t>Bill No.</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DCE6F1"/>
          </w:tcPr>
          <w:p>
            <w:pPr>
              <w:spacing w:after="60" w:line="252" w:lineRule="auto"/>
            </w:pPr>
            <w:r>
              <w:rPr>
                <w:b/>
                <w:sz w:val="20"/>
              </w:rPr>
              <w:t>Description</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DCE6F1"/>
          </w:tcPr>
          <w:p>
            <w:pPr>
              <w:spacing w:after="60" w:line="252" w:lineRule="auto"/>
            </w:pPr>
            <w:r>
              <w:rPr>
                <w:b/>
                <w:sz w:val="20"/>
              </w:rPr>
              <w:t>Document treatment</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1</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Preliminaries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2</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Preambles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3</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Substructure</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4</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Superstructure for Podium</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5</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Superstructure for Domestic Block</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6</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Plumbing Works for Podium and Domestic Block</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7</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Drainage</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8</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External Works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9</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Electrical Works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Schedule of Rates</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10</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Fire Services and Water Pump Works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Schedule of Rates</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11</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Lift Works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Schedule of Rates</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12</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Site Safety; Environmental Management and Other Sundry Requirements (All Provisional)</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5F7FA"/>
          </w:tcPr>
          <w:p>
            <w:pPr>
              <w:spacing w:after="60" w:line="252" w:lineRule="auto"/>
            </w:pPr>
            <w:r>
              <w:rPr>
                <w:b w:val="0"/>
                <w:sz w:val="20"/>
              </w:rPr>
              <w:t>Bill schedule entry</w:t>
            </w:r>
          </w:p>
        </w:tc>
      </w:tr>
      <w:tr>
        <w:trPr>
          <w:cantSplit/>
        </w:trPr>
        <w:tc>
          <w:tcPr>
            <w:tcW w:type="dxa" w:w="1008"/>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13</w:t>
            </w:r>
          </w:p>
        </w:tc>
        <w:tc>
          <w:tcPr>
            <w:tcW w:type="dxa" w:w="6624"/>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Provisional Sums</w:t>
            </w:r>
          </w:p>
        </w:tc>
        <w:tc>
          <w:tcPr>
            <w:tcW w:type="dxa" w:w="2520"/>
            <w:tcBorders>
              <w:top w:val="single" w:sz="4" w:color="D9D9D9"/>
              <w:left w:val="single" w:sz="4" w:color="D9D9D9"/>
              <w:bottom w:val="single" w:sz="4" w:color="D9D9D9"/>
              <w:right w:val="single" w:sz="4" w:color="D9D9D9"/>
            </w:tcBorders>
            <w:tcMar>
              <w:top w:w="45" w:type="dxa"/>
              <w:left w:w="90" w:type="dxa"/>
              <w:bottom w:w="45" w:type="dxa"/>
              <w:right w:w="90" w:type="dxa"/>
            </w:tcMar>
            <w:vAlign w:val="center"/>
            <w:shd w:fill="FFFFFF"/>
          </w:tcPr>
          <w:p>
            <w:pPr>
              <w:spacing w:after="60" w:line="252" w:lineRule="auto"/>
            </w:pPr>
            <w:r>
              <w:rPr>
                <w:b w:val="0"/>
                <w:sz w:val="20"/>
              </w:rPr>
              <w:t>Bill schedule entry</w:t>
            </w:r>
          </w:p>
        </w:tc>
      </w:tr>
    </w:tbl>
    <w:p/>
    <w:p>
      <w:r>
        <w:t>Bills 9 to 11 are schedules of rates. The issue of collection and summary pages separately does not create additional bill identities. Bill 12 includes the “All Provisional” qualification shown above.</w:t>
      </w:r>
    </w:p>
    <w:p>
      <w:r>
        <w:t>Please keep the building services subcontract arrangement pending until the Building Services Engineer confirms the procurement model. The presence of the three services bills identifies work categories but is not, by itself, proof of NSC or BSSSC.</w:t>
      </w:r>
    </w:p>
    <w:p>
      <w:r>
        <w:t>Regards,</w:t>
        <w:br/>
        <w:t>Simulated QS</w:t>
      </w:r>
    </w:p>
    <w:p>
      <w:pPr>
        <w:pStyle w:val="Heading1"/>
      </w:pPr>
      <w:r>
        <w:t>Document basis</w:t>
      </w:r>
    </w:p>
    <w:p>
      <w:r>
        <w:t>R05: 05 - SCT.docx — SCT1 bill schedule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SIM04   Fictional correspondence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SIMULATED TEST MATERIAL   |   ConSense variable extraction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Microsoft YaHe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Bill numbers and descriptions for drafting</dc:title>
  <dc:subject>Synthetic variable extraction test; no actual communication</dc:subject>
  <dc:creator>ConSense simulated project roles</dc:creator>
  <cp:keywords/>
  <dc:description>generated by python-docx</dc:description>
  <cp:lastModifiedBy/>
  <cp:revision>1</cp:revision>
  <dcterms:created xsi:type="dcterms:W3CDTF">2013-12-23T23:15:00Z</dcterms:created>
  <dcterms:modified xsi:type="dcterms:W3CDTF">2013-12-23T23:15:00Z</dcterms:modified>
  <cp:category/>
</cp:coreProperties>
</file>