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services subcontract coordination meeting</w:t>
      </w:r>
    </w:p>
    <w:p>
      <w:r>
        <w:t>SIMULATED TEST MATERIAL — not an actual email, meeting record or contractual instruction. All senders, dates and proceedings are fictional. Project values are derived from the supplied 2b tender documents.</w:t>
      </w:r>
    </w:p>
    <w:p>
      <w:r>
        <w:t>Record ID: SIM05</w:t>
        <w:br/>
        <w:t>Scenario date: 2024-12-13 (fictional)</w:t>
        <w:br/>
        <w:t>Type: Simulated meeting minutes</w:t>
      </w:r>
    </w:p>
    <w:p>
      <w:r>
        <w:t>Participants: Simulated Building Services Engineer, Simulated QS and Simulated Architect. Chair: Simulated Building Services Engineer. Recorder: Simulated QS. Venue: fictional coordination call.</w:t>
      </w:r>
    </w:p>
    <w:p>
      <w:pPr>
        <w:pStyle w:val="Heading1"/>
      </w:pPr>
      <w:r>
        <w:t>Arrangement and scope</w:t>
      </w:r>
    </w:p>
    <w:p>
      <w:r>
        <w:t>The Building Services Engineer reported that SCC1.302 defines the BS Specialist Sub-contractors for electrical works, fire services and water pump works, and lift works. PRE.B6.720 requires these specialist subcontractors to be selected by the Contractor from the relevant list.</w:t>
      </w:r>
    </w:p>
    <w:p>
      <w:r>
        <w:t>Decision: select Building Services Specialist Sub-Contracts (BSSSC) in the user’s variable list. This is the application label mapped from the source wording “BS Specialist Sub-contractors”; it is not a claim that the source uses the acronym BSSSC.</w:t>
      </w:r>
    </w:p>
    <w:tbl>
      <w:tblPr>
        <w:tblW w:type="auto" w:w="0"/>
        <w:tblLayout w:type="fixed"/>
        <w:tblLook w:firstColumn="1" w:firstRow="1" w:lastColumn="0" w:lastRow="0" w:noHBand="0" w:noVBand="1" w:val="04A0"/>
      </w:tblPr>
      <w:tblGrid>
        <w:gridCol w:w="4752"/>
        <w:gridCol w:w="5400"/>
      </w:tblGrid>
      <w:tr>
        <w:trPr>
          <w:tblHeade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DCE6F1"/>
          </w:tcPr>
          <w:p>
            <w:pPr>
              <w:spacing w:after="60" w:line="252" w:lineRule="auto"/>
            </w:pPr>
            <w:r>
              <w:rPr>
                <w:b/>
                <w:sz w:val="20"/>
              </w:rPr>
              <w:t>Selection option</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DCE6F1"/>
          </w:tcPr>
          <w:p>
            <w:pPr>
              <w:spacing w:after="60" w:line="252" w:lineRule="auto"/>
            </w:pPr>
            <w:r>
              <w:rPr>
                <w:b/>
                <w:sz w:val="20"/>
              </w:rPr>
              <w:t>Selected</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Electrical</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Yes</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Fire services</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No for this defined services list</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Fire services and water pump</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Yes</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Air-conditioning and mechanical ventilation</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No for this defined services list</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Lift</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FFFFF"/>
          </w:tcPr>
          <w:p>
            <w:pPr>
              <w:spacing w:after="60" w:line="252" w:lineRule="auto"/>
            </w:pPr>
            <w:r>
              <w:rPr>
                <w:b w:val="0"/>
                <w:sz w:val="20"/>
              </w:rPr>
              <w:t>Yes</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Lift and escalator</w:t>
            </w:r>
          </w:p>
        </w:tc>
        <w:tc>
          <w:tcPr>
            <w:tcW w:type="dxa" w:w="540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F5F7FA"/>
          </w:tcPr>
          <w:p>
            <w:pPr>
              <w:spacing w:after="60" w:line="252" w:lineRule="auto"/>
            </w:pPr>
            <w:r>
              <w:rPr>
                <w:b w:val="0"/>
                <w:sz w:val="20"/>
              </w:rPr>
              <w:t>No for this defined services list</w:t>
            </w:r>
          </w:p>
        </w:tc>
      </w:tr>
    </w:tbl>
    <w:p/>
    <w:p>
      <w:r>
        <w:t>Use the combined Fire services and water pump option and the Lift option. Do not duplicate those selections with Fire services or Lift and escalator. The unselected options concern this defined subcontract list and do not assert that no such activity exists anywhere in the project.</w:t>
      </w:r>
    </w:p>
    <w:p>
      <w:pPr>
        <w:pStyle w:val="Heading1"/>
      </w:pPr>
      <w:r>
        <w:t>Nominated subcontractor applicability</w:t>
      </w:r>
    </w:p>
    <w:p>
      <w:r>
        <w:t>SCC1.302(3) deletes the Nominated Sub-contract, Nominated Sub-contract Works and Nominated Sub-contractor definitions. Accordingly, the building services arrangement in this drafting scenario is not NSC. Record NSC applicability for this arrangement as false and derive it from the selected BSSSC arrangement rather than creating another user input.</w:t>
      </w:r>
    </w:p>
    <w:p>
      <w:r>
        <w:t>QS action: review the applicable NTT subcontractor wording against the actual clause text before editing. A generic NSC amendment instruction is not to be assumed to exist in every tender document.</w:t>
      </w:r>
    </w:p>
    <w:p>
      <w:pPr>
        <w:pStyle w:val="Heading1"/>
      </w:pPr>
      <w:r>
        <w:t>Document basis</w:t>
      </w:r>
    </w:p>
    <w:p>
      <w:r>
        <w:t>R06: 10 - SCC.docx — SCC1.302; R07: 25 - Specification - PRE (base tender).docx — PRE.B6.720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SIM05   Fictional correspondence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SIMULATED TEST MATERIAL   |   ConSense variable extraction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Microsoft YaHe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Building services subcontract coordination meeting</dc:title>
  <dc:subject>Synthetic variable extraction test; no actual communication</dc:subject>
  <dc:creator>ConSense simulated project roles</dc:creator>
  <cp:keywords/>
  <dc:description>generated by python-docx</dc:description>
  <cp:lastModifiedBy/>
  <cp:revision>1</cp:revision>
  <dcterms:created xsi:type="dcterms:W3CDTF">2013-12-23T23:15:00Z</dcterms:created>
  <dcterms:modified xsi:type="dcterms:W3CDTF">2013-12-23T23:15:00Z</dcterms:modified>
  <cp:category/>
</cp:coreProperties>
</file>