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DABB2">
      <w:pPr>
        <w:pStyle w:val="31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40"/>
        </w:rPr>
        <w:t>智学研途 AI 个性化学习平台（StudyPath AI）软件说明书与用户手册</w:t>
      </w:r>
    </w:p>
    <w:p w14:paraId="0E7D6B4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版本：V1.2　版权所有：智学研途　发布日期：2026 年 10 月 22 日；本文档修订日期：2026 年 10 月 23 日。</w:t>
      </w:r>
    </w:p>
    <w:p w14:paraId="6CEC2929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1. 文档说明</w:t>
      </w:r>
    </w:p>
    <w:p w14:paraId="15F1BA92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本说明书与用户手册介绍智学研途 AI 个性化学习平台的产品定位、系统组成、学习者操作流程、课程维护方式、资料问答机制和常见问题。主要读者包括使用平台学习的学生、负责课程内容维护的管理员，以及进行本地部署和日常维护的技术人员。</w:t>
      </w:r>
    </w:p>
    <w:p w14:paraId="39CB1AC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文依据当前平台界面、用户提供的操作说明和所附系统截图编写。截图用于对应说明页面结构、操作入口及典型流程。截图中的课程名称、学习数据和问答文本属于拍摄时页面呈现的示例或账号数据，实际内容取决于登录账号、课程数据和部署配置；截图不应作为学习成绩、模型性能或服务可用性的承诺。个别流程（如答错后错题入库、原题与变式复测）按产品操作逻辑说明，当前配图没有单独展示其结果页面。</w:t>
      </w:r>
    </w:p>
    <w:p w14:paraId="0E2A3145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2. 软件概述</w:t>
      </w:r>
    </w:p>
    <w:p w14:paraId="738378D7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智学研途 AI 个性化学习平台（StudyPath AI）是一套面向课程学习和个人学习管理的浏览器软件。系统围绕“资料和课程—知识点—学习路径—练习反馈—复习计划”组织学习活动，并提供基于个人资料检索的 AI 智能答疑。学生可以从首页了解学习状态、选择课程或学习任务；也可以上传自己的资料建立知识库，通过问答和练习巩固知识。</w:t>
      </w:r>
    </w:p>
    <w:p w14:paraId="69C55AE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系统的主要学习闭环如下：</w:t>
      </w:r>
    </w:p>
    <w:p w14:paraId="1CA9BCB6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学习者登录后从学习总览检查课程、近期任务、掌握情况和复习建议。</w:t>
      </w:r>
    </w:p>
    <w:p w14:paraId="67EFB370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学习者在学习资料库创建知识库并上传资料；文档经过解析和索引后可用于资料检索与问答。</w:t>
      </w:r>
    </w:p>
    <w:p w14:paraId="56A2FE65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学习者进入我的课程查看课程目录、章节与知识点，并通过课程知识图谱查看先修和关联结构。</w:t>
      </w:r>
    </w:p>
    <w:p w14:paraId="061E71EE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系统依据课程知识关系、账号掌握情况和错题复习状态形成个性化学习建议；学习者可以结合自己的目标调整或采用建议。</w:t>
      </w:r>
    </w:p>
    <w:p w14:paraId="1BF163E2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学习者对课程或指定知识点进行练习。答题结果用于展示掌握反馈；答错题目可进入错题本，通过原题复习及变式复测加强理解。</w:t>
      </w:r>
    </w:p>
    <w:p w14:paraId="713821F2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学习者把推荐步骤加入学习计划，设置日期、任务和优先级，在日常学习中执行并查看完成情况。</w:t>
      </w:r>
    </w:p>
    <w:p w14:paraId="2FB833DB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7. 学习者可在 AI 智能答疑中提出问题，系统在选定知识库范围内检索资料片段，回答时提供可核对的来源。</w:t>
      </w:r>
    </w:p>
    <w:p w14:paraId="3FC9BAB4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系统主要由 Vue 3、TypeScript 前端和 Python FastAPI 后端组成。前端通过 HTTP API 调用账号、课程和学习业务；关系数据库保存账号与学习记录；资料问答依部署配置使用文档解析、向量检索、重排及模型服务。用户界面所称的“本地资料检索”表示检索范围受用户知识库和账号权限约束，模型推理服务可能由部署方配置为本机或外部服务，具体以服务端设置为准。</w:t>
      </w:r>
    </w:p>
    <w:p w14:paraId="368997D5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3. 用户角色与主要数据</w:t>
      </w:r>
    </w:p>
    <w:p w14:paraId="040B82B6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3.1 学习者</w:t>
      </w:r>
    </w:p>
    <w:p w14:paraId="1A8B4541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学习者可以查看课程、知识图谱和个人学习路径，创建学习任务与知识库，上传个人资料，参加练习和测验，查看错题与学习统计，并与 AI 助手围绕已选资料进行问答。个人掌握度、任务状态、问答历史和错题记录随当前登录账号读取。</w:t>
      </w:r>
    </w:p>
    <w:p w14:paraId="308CCFA8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3.2 课程维护人员</w:t>
      </w:r>
    </w:p>
    <w:p w14:paraId="6C9BAA44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具有课程维护权限的人员可以新增或维护课程、知识点、知识点关系和课程练习题。课程目录和先修关系会影响学生侧目录、图谱、路径推荐及练习入口。管理员凭据只用于课程维护页面的当前操作，应通过安全方式交给服务端，不应在公共设备上长期保留。</w:t>
      </w:r>
    </w:p>
    <w:p w14:paraId="5583110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3.3 数据边界与隐私</w:t>
      </w:r>
    </w:p>
    <w:p w14:paraId="1DE6628D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个人上传资料和学习记录应在用户账号授权范围内读取。切换账号后应确认页面加载的是目标账号数据。不要上传密码、模型服务密钥、证件号码等与学习无关的敏感信息。使用 AI 问答前，应确认部署方对模型服务和数据传输的配置符合使用要求。</w:t>
      </w:r>
    </w:p>
    <w:p w14:paraId="6C173BF6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4. 功能结构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06C1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75" w:type="dxa"/>
          </w:tcPr>
          <w:p w14:paraId="707B5BF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功能模块</w:t>
            </w:r>
          </w:p>
        </w:tc>
        <w:tc>
          <w:tcPr>
            <w:tcW w:w="3175" w:type="dxa"/>
          </w:tcPr>
          <w:p w14:paraId="0A2C03B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主要用途</w:t>
            </w:r>
          </w:p>
        </w:tc>
        <w:tc>
          <w:tcPr>
            <w:tcW w:w="3175" w:type="dxa"/>
          </w:tcPr>
          <w:p w14:paraId="0394602C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与其他模块的联系</w:t>
            </w:r>
          </w:p>
        </w:tc>
      </w:tr>
      <w:tr w14:paraId="47DC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6A4576C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学习总览 / V2 首页预览</w:t>
            </w:r>
          </w:p>
        </w:tc>
        <w:tc>
          <w:tcPr>
            <w:tcW w:w="3175" w:type="dxa"/>
          </w:tcPr>
          <w:p w14:paraId="063BAF38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汇总学习状态、课程、任务、趋势和快捷入口</w:t>
            </w:r>
          </w:p>
        </w:tc>
        <w:tc>
          <w:tcPr>
            <w:tcW w:w="3175" w:type="dxa"/>
          </w:tcPr>
          <w:p w14:paraId="4C8DD2C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可进入资料库、课程、计划、图谱、测验和分析</w:t>
            </w:r>
          </w:p>
        </w:tc>
      </w:tr>
      <w:tr w14:paraId="356E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7431134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学习资料库</w:t>
            </w:r>
          </w:p>
        </w:tc>
        <w:tc>
          <w:tcPr>
            <w:tcW w:w="3175" w:type="dxa"/>
          </w:tcPr>
          <w:p w14:paraId="682F92D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建立个人知识库，上传、查看和管理资料及索引状态</w:t>
            </w:r>
          </w:p>
        </w:tc>
        <w:tc>
          <w:tcPr>
            <w:tcW w:w="3175" w:type="dxa"/>
          </w:tcPr>
          <w:p w14:paraId="20535C8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已就绪的资料可用于 AI 检索问答</w:t>
            </w:r>
          </w:p>
        </w:tc>
      </w:tr>
      <w:tr w14:paraId="314A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20E36F8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我的课程</w:t>
            </w:r>
          </w:p>
        </w:tc>
        <w:tc>
          <w:tcPr>
            <w:tcW w:w="3175" w:type="dxa"/>
          </w:tcPr>
          <w:p w14:paraId="22E915C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查看当前课程卡片、课程进度和目录</w:t>
            </w:r>
          </w:p>
        </w:tc>
        <w:tc>
          <w:tcPr>
            <w:tcW w:w="3175" w:type="dxa"/>
          </w:tcPr>
          <w:p w14:paraId="00D8A333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目录知识点可进入图谱、路径或练习</w:t>
            </w:r>
          </w:p>
        </w:tc>
      </w:tr>
      <w:tr w14:paraId="7CC0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44F88A9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课程知识图谱</w:t>
            </w:r>
          </w:p>
        </w:tc>
        <w:tc>
          <w:tcPr>
            <w:tcW w:w="3175" w:type="dxa"/>
          </w:tcPr>
          <w:p w14:paraId="59D5269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展示课程、章节、知识点及先修关联</w:t>
            </w:r>
          </w:p>
        </w:tc>
        <w:tc>
          <w:tcPr>
            <w:tcW w:w="3175" w:type="dxa"/>
          </w:tcPr>
          <w:p w14:paraId="34CE88A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为课程浏览与个性化路径提供结构依据</w:t>
            </w:r>
          </w:p>
        </w:tc>
      </w:tr>
      <w:tr w14:paraId="79B1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16DE29D8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个性化学习路径</w:t>
            </w:r>
          </w:p>
        </w:tc>
        <w:tc>
          <w:tcPr>
            <w:tcW w:w="3175" w:type="dxa"/>
          </w:tcPr>
          <w:p w14:paraId="50233D8D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根据知识掌握和复习信息生成建议顺序</w:t>
            </w:r>
          </w:p>
        </w:tc>
        <w:tc>
          <w:tcPr>
            <w:tcW w:w="3175" w:type="dxa"/>
          </w:tcPr>
          <w:p w14:paraId="76A76C5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可查看建议依据、调整路线并进入知识点练习</w:t>
            </w:r>
          </w:p>
        </w:tc>
      </w:tr>
      <w:tr w14:paraId="686D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07911C5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智能练习与测验</w:t>
            </w:r>
          </w:p>
        </w:tc>
        <w:tc>
          <w:tcPr>
            <w:tcW w:w="3175" w:type="dxa"/>
          </w:tcPr>
          <w:p w14:paraId="0C571AA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按课程或知识点做题并提交答案</w:t>
            </w:r>
          </w:p>
        </w:tc>
        <w:tc>
          <w:tcPr>
            <w:tcW w:w="3175" w:type="dxa"/>
          </w:tcPr>
          <w:p w14:paraId="55D5AAD9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答题反馈用于掌握度与错题复习</w:t>
            </w:r>
          </w:p>
        </w:tc>
      </w:tr>
      <w:tr w14:paraId="60741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5F72175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错题本</w:t>
            </w:r>
          </w:p>
        </w:tc>
        <w:tc>
          <w:tcPr>
            <w:tcW w:w="3175" w:type="dxa"/>
          </w:tcPr>
          <w:p w14:paraId="40CC7F4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汇集答错题目、查看解析和安排复习</w:t>
            </w:r>
          </w:p>
        </w:tc>
        <w:tc>
          <w:tcPr>
            <w:tcW w:w="3175" w:type="dxa"/>
          </w:tcPr>
          <w:p w14:paraId="2FA7B679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支持原题复习及关联变式复测</w:t>
            </w:r>
          </w:p>
        </w:tc>
      </w:tr>
      <w:tr w14:paraId="2C5B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6FE5149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我的学习计划</w:t>
            </w:r>
          </w:p>
        </w:tc>
        <w:tc>
          <w:tcPr>
            <w:tcW w:w="3175" w:type="dxa"/>
          </w:tcPr>
          <w:p w14:paraId="4818AD2C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按日期安排课程学习任务并设置优先级</w:t>
            </w:r>
          </w:p>
        </w:tc>
        <w:tc>
          <w:tcPr>
            <w:tcW w:w="3175" w:type="dxa"/>
          </w:tcPr>
          <w:p w14:paraId="078F800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可承接路径建议并呈现待办、完成情况</w:t>
            </w:r>
          </w:p>
        </w:tc>
      </w:tr>
      <w:tr w14:paraId="1B6A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656AD53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AI 智能答疑</w:t>
            </w:r>
          </w:p>
        </w:tc>
        <w:tc>
          <w:tcPr>
            <w:tcW w:w="3175" w:type="dxa"/>
          </w:tcPr>
          <w:p w14:paraId="741A967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可选择本地资料库检索问答或大模型直接问答；回答支持逐段流式显示</w:t>
            </w:r>
          </w:p>
        </w:tc>
        <w:tc>
          <w:tcPr>
            <w:tcW w:w="3175" w:type="dxa"/>
          </w:tcPr>
          <w:p w14:paraId="31CD5EC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资料库模式展示检索引用；大模型模式不检索本地资料，回答无文档引用</w:t>
            </w:r>
          </w:p>
        </w:tc>
      </w:tr>
      <w:tr w14:paraId="2F4E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75" w:type="dxa"/>
          </w:tcPr>
          <w:p w14:paraId="0930C2F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课程内容维护</w:t>
            </w:r>
          </w:p>
        </w:tc>
        <w:tc>
          <w:tcPr>
            <w:tcW w:w="3175" w:type="dxa"/>
          </w:tcPr>
          <w:p w14:paraId="1E61285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管理课程、知识点、先修关系和练习题</w:t>
            </w:r>
          </w:p>
        </w:tc>
        <w:tc>
          <w:tcPr>
            <w:tcW w:w="3175" w:type="dxa"/>
          </w:tcPr>
          <w:p w14:paraId="2996F5F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内容数据供学生侧课程、图谱和练习使用</w:t>
            </w:r>
          </w:p>
        </w:tc>
      </w:tr>
    </w:tbl>
    <w:p w14:paraId="35C25350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5. 运行环境与启动说明</w:t>
      </w:r>
    </w:p>
    <w:p w14:paraId="4B5947A5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5.1 运行环境</w:t>
      </w:r>
    </w:p>
    <w:p w14:paraId="5B0CF902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前端：Node.js 20.19 及以上或 22.12 及以上版本；现代桌面浏览器。</w:t>
      </w:r>
    </w:p>
    <w:p w14:paraId="26E864D7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后端：Python 3.12 及项目依赖，FastAPI 提供 API 服务。</w:t>
      </w:r>
    </w:p>
    <w:p w14:paraId="3E70C066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关系数据：按部署配置使用 SQLite 或兼容关系数据库。</w:t>
      </w:r>
    </w:p>
    <w:p w14:paraId="60BBCF7F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向量检索：按部署配置连接 Qdrant；资料问答还需配置嵌入、重排及兼容的文本生成服务。</w:t>
      </w:r>
    </w:p>
    <w:p w14:paraId="4B8AADD6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文件解析：实际支持格式以当前服务端校验为准，常见资料包括 PDF、DOCX、TXT 和 Markdown；扫描件 OCR 需单独启用。</w:t>
      </w:r>
    </w:p>
    <w:p w14:paraId="138EF60F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网络：浏览器可访问前端和后端；问答服务需能访问配置的向量检索及模型服务。</w:t>
      </w:r>
    </w:p>
    <w:p w14:paraId="78C30F98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5.2 本地开发启动</w:t>
      </w:r>
    </w:p>
    <w:p w14:paraId="2537843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在项目根目录安装前端依赖：npm install。</w:t>
      </w:r>
    </w:p>
    <w:p w14:paraId="5729DA5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在项目根目录启动前端：npm run dev，根据终端输出打开开发地址。</w:t>
      </w:r>
    </w:p>
    <w:p w14:paraId="0C2A08B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进入 backend 目录，创建并启用 Python 虚拟环境，安装 requirements.txt 中的依赖。</w:t>
      </w:r>
    </w:p>
    <w:p w14:paraId="7403205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按后端 .env.example 创建服务端 .env，配置数据库、文件目录、向量服务和模型服务。密钥仅保存在后端环境中，不应提交到代码仓库或浏览器端。</w:t>
      </w:r>
    </w:p>
    <w:p w14:paraId="238FD52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在后端目录启动 API：uvicorn app.main:app --host 127.0.0.1 --port 8000。</w:t>
      </w:r>
    </w:p>
    <w:p w14:paraId="16BDE89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可访问后端 /api/health 检查健康状态，访问 /docs 查看 API 文档。然后在浏览器打开前端地址并登录。</w:t>
      </w:r>
    </w:p>
    <w:p w14:paraId="3F59425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7. 使用资料问答前，另外确认知识库文档已经处理完成，向量服务和生成模型均可用。</w:t>
      </w:r>
    </w:p>
    <w:p w14:paraId="51F275D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以上为开发环境说明。正式部署还应配置 HTTPS、访问控制、数据库备份、文件权限、密钥轮换和服务监控。</w:t>
      </w:r>
    </w:p>
    <w:p w14:paraId="0196783E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6. 页面布局与导航</w:t>
      </w:r>
    </w:p>
    <w:p w14:paraId="623CBB42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平台主要页面由左侧导航、顶部工具栏、内容区和底部状态信息组成。左侧导航按学习空间组织“学习总览”“V2 首页预览”“AI 智能答疑”“课程知识图谱”“我的课程”“个性化学习路径”等入口；“更多功能”展开后可进入智能练习与测验、学习数据分析、错题本、学习计划、个人设置、课程内容维护和学习资料库。顶部工具栏提供搜索、通知和账号菜单。不同部署版本的导航名称和可见入口可能略有差异。</w:t>
      </w:r>
    </w:p>
    <w:p w14:paraId="44FF2F58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我</w:t>
      </w:r>
      <w:r>
        <w:rPr>
          <w:rFonts w:hint="default" w:ascii="Times New Roman" w:hAnsi="Times New Roman" w:eastAsia="宋体" w:cs="Times New Roman"/>
          <w:sz w:val="21"/>
        </w:rPr>
        <w:t>建议按照“先看总览，再准备课程/资料，随后学习和答题，最后复习与分析”的顺序使用。课程学习与资料问答是相互关联但数据范围不同的功能：课程题库依据系统课程内容，资料问答依据所选个人知识库中已就绪的文档。</w:t>
      </w:r>
    </w:p>
    <w:p w14:paraId="3CEF15F0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7. 学生用户手册</w:t>
      </w:r>
    </w:p>
    <w:p w14:paraId="5D112B59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7.1 首页：查看个人学习状况</w:t>
      </w:r>
    </w:p>
    <w:p w14:paraId="487AE36B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图 1　学习总览首页：学习状态、复习建议与快捷入口</w:t>
      </w:r>
    </w:p>
    <w:p w14:paraId="00D25F6F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B840">
      <w:pPr>
        <w:spacing w:after="160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645D78"/>
          <w:sz w:val="24"/>
          <w:szCs w:val="24"/>
        </w:rPr>
        <w:t>图1 学习总览首页</w:t>
      </w:r>
    </w:p>
    <w:p w14:paraId="14B86907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首页是学生进入系统后的学习驾驶舱。顶部欢迎区提供上传资料和开始学习的快捷入口；中部数据卡片汇总当日专注时长、间隔复测掌握错题、本周学习任务及连续测验活跃天数；个性化复习建议区域根据账号保存的记录给出复习提示；下方还可查看学习趋势、错题复习状态和需要关注的知识点。</w:t>
      </w:r>
    </w:p>
    <w:p w14:paraId="44E2767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首次使用或没有相关记录时，统计值可能为 0、横线或空状态。这些显示表示当前账号尚无可统计记录或该项尚未计算，并不代表系统故障或学习效果为零。页面数据以当前登录账号和后端保存记录为准。</w:t>
      </w:r>
    </w:p>
    <w:p w14:paraId="5DEE246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登录后先确认右上角显示的账号身份，再查看首页数据。</w:t>
      </w:r>
    </w:p>
    <w:p w14:paraId="025B9C1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从任务卡片进入本周计划，从复习建议进入测验或错题复习，从课程卡片继续上次学习。</w:t>
      </w:r>
    </w:p>
    <w:p w14:paraId="0AA9F29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点击“上传资料”进入学习资料库；点击“开始学习”进入课程/任务学习入口。</w:t>
      </w:r>
    </w:p>
    <w:p w14:paraId="2ECB243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完成练习、计划或专注操作后返回首页刷新，观察相应指标是否更新。</w:t>
      </w:r>
    </w:p>
    <w:p w14:paraId="5234DDE6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411220"/>
            <wp:effectExtent l="0" t="0" r="1270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EC50">
      <w:pPr>
        <w:spacing w:after="160"/>
        <w:jc w:val="center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  <w:color w:val="645D78"/>
          <w:sz w:val="24"/>
          <w:szCs w:val="24"/>
        </w:rPr>
        <w:t xml:space="preserve">图2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课程内容维护：管理员验证、课程和知识点表单</w:t>
      </w:r>
    </w:p>
    <w:p w14:paraId="5A5D1BD7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V2 首页在欢迎区之外，以课程卡片呈现学生当前可学习课程、课程知识点数量、当前章节和个人进度。学生可通过“继续学习”进入课程，也可查看全部课程。中上部指标可快速了解专注、复测、任务完成率和连续学习情况；“完成一次测验，生成个性化建议”等区域提示学生通过实际学习活动形成后续建议。页面下半部延续到课程列表和学习趋势，需向下滚动查看完整内容。</w:t>
      </w:r>
    </w:p>
    <w:p w14:paraId="277A2003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52DB">
      <w:pPr>
        <w:pStyle w:val="164"/>
        <w:bidi w:val="0"/>
        <w:rPr>
          <w:rFonts w:hint="default"/>
        </w:rPr>
      </w:pPr>
      <w:r>
        <w:rPr>
          <w:rFonts w:hint="default"/>
        </w:rPr>
        <w:t>图3 V2 首页图谱与计划预览</w:t>
      </w:r>
    </w:p>
    <w:p w14:paraId="2522F80B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首页下部提供课程知识图谱预览和“接下来要做的事”区域。图谱预览以简化节点展示课程内知识联系，可点击“探索课程知识图谱”进入完整交互视图；计划卡片则提示当前是否已有学习计划，并提供打开学习计划的入口。该截图拍摄时浏览器底部系统 Dock 同时可见，平台内容仍完整呈现；实际操作应以浏览器中的页面控件为准。</w:t>
      </w:r>
    </w:p>
    <w:p w14:paraId="1AEF5AAE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806440" cy="3355975"/>
            <wp:effectExtent l="0" t="0" r="381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748C">
      <w:pPr>
        <w:pStyle w:val="164"/>
        <w:bidi w:val="0"/>
        <w:rPr>
          <w:rFonts w:hint="default"/>
        </w:rPr>
      </w:pPr>
      <w:r>
        <w:rPr>
          <w:rFonts w:hint="default"/>
        </w:rPr>
        <w:t>图 3-1　首页学习情况：任务完成状态、课程进度与复习入口</w:t>
      </w:r>
    </w:p>
    <w:p w14:paraId="636699AB">
      <w:pPr>
        <w:keepNext/>
        <w:jc w:val="center"/>
        <w:rPr>
          <w:rFonts w:hint="default" w:ascii="Times New Roman" w:hAnsi="Times New Roman" w:eastAsia="宋体" w:cs="Times New Roman"/>
        </w:rPr>
      </w:pPr>
    </w:p>
    <w:p w14:paraId="31CCD1E8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该截图展示账号已有学习记录后的首页状态：今日学习目标显示已完成 2 项、共 5 项，任务列表用勾选标出已完成任务；页面同时保留课程学习进度、每日测验趋势、课程知识图谱预览和近期学习计划。学生可以从首页了解当天完成情况，并继续未完成任务或进入课程、图谱和计划页面。各项数值随当前账号的实际记录变化。</w:t>
      </w:r>
    </w:p>
    <w:p w14:paraId="301B959B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7.2 上传资料并建立个人知识库</w:t>
      </w:r>
    </w:p>
    <w:p w14:paraId="265EEE44">
      <w:pPr>
        <w:pStyle w:val="164"/>
        <w:bidi w:val="0"/>
        <w:rPr>
          <w:rFonts w:hint="default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4225"/>
            <wp:effectExtent l="0" t="0" r="1270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C614">
      <w:pPr>
        <w:pStyle w:val="164"/>
        <w:bidi w:val="0"/>
        <w:rPr>
          <w:rFonts w:hint="default"/>
        </w:rPr>
      </w:pPr>
      <w:r>
        <w:rPr>
          <w:rFonts w:hint="default"/>
        </w:rPr>
        <w:t>图4 学习资料库与索引状态</w:t>
      </w:r>
    </w:p>
    <w:p w14:paraId="602B4BF0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学习资料库用于按主题或课程管理个人学习文件。左栏显示当前账号可见的知识库；主区域显示选中知识库、关联课程、文件拖放/浏览入口和文档处理状态。示例中知识库名为“数据结构”，其中一份 Markdown 文件显示已就绪，说明该文档完成了解析与索引，可以作为问答检索范围。文档数量和状态会随账号实际上传与处理结果变化。</w:t>
      </w:r>
    </w:p>
    <w:p w14:paraId="1FD5789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点击“新建知识库”，填写便于识别的名称；如有课程关联选项，可选关联课程后创建。</w:t>
      </w:r>
    </w:p>
    <w:p w14:paraId="0EDECCB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进入新知识库，点击“上传资料”或“浏览文件”，也可使用页面提供的拖放区域添加文件。</w:t>
      </w:r>
    </w:p>
    <w:p w14:paraId="11400BE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确认文件格式、大小和内容符合页面限制。建议先按课程/主题拆分资料，并使用清晰的文件名。</w:t>
      </w:r>
    </w:p>
    <w:p w14:paraId="18DEB76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上传后等待服务端解析、分块和索引。列表状态变为“已就绪”后再开始问答；处理中或失败状态的文档不一定可被检索。</w:t>
      </w:r>
    </w:p>
    <w:p w14:paraId="4D0315E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使用预览功能抽查标题、段落、表格和公式的解析质量。扫描版 PDF 如果没有文本层，需确认部署端是否启用 OCR。</w:t>
      </w:r>
    </w:p>
    <w:p w14:paraId="433CD3E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可以根据课程或主题继续创建多个知识库。删除文件或知识库前，先确认相关对话是否仍依赖其资料。</w:t>
      </w:r>
    </w:p>
    <w:p w14:paraId="52A6AC76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学习资料库说明的“本地资料检索”是指系统在账号授权和所选知识库范围内检索已上传资料。文本生成服务可能由部署环境连接本机或远程模型，用户应以部署配置及隐私政策为准。</w:t>
      </w:r>
    </w:p>
    <w:p w14:paraId="5D123F10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7.3 我的课程：浏览当前课程目录</w:t>
      </w:r>
    </w:p>
    <w:p w14:paraId="3A70DEF3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D9AD">
      <w:pPr>
        <w:pStyle w:val="164"/>
        <w:bidi w:val="0"/>
        <w:rPr>
          <w:rFonts w:hint="default"/>
        </w:rPr>
      </w:pPr>
      <w:r>
        <w:rPr>
          <w:rFonts w:hint="default"/>
        </w:rPr>
        <w:t>图5 我的课程列表</w:t>
      </w:r>
    </w:p>
    <w:p w14:paraId="603D9CCD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“我的课程”集中展示当前课程目录。卡片包含课程名称、分类、当前章节、目录知识点数量和个人掌握进度。课程卡片上的“查看课程目录”用于展开章节与知识点清单；课程搜索、分类筛选和课程内容维护入口可帮助用户快速定位课程。学生查看的个人进度来自当前账号记录，不同账号可能不同。</w:t>
      </w:r>
    </w:p>
    <w:p w14:paraId="1F5EE08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点击左侧“我的课程”。</w:t>
      </w:r>
    </w:p>
    <w:p w14:paraId="092FA59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通过搜索框输入课程名称，或通过课程分类下拉项筛选课程。</w:t>
      </w:r>
    </w:p>
    <w:p w14:paraId="18BE98A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查看课程卡片的当前章节、知识点总量和个人进度，点击“查看课程目录”。</w:t>
      </w:r>
    </w:p>
    <w:p w14:paraId="5BE3280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在课程目录中选择章节或知识点，阅读内容并进入练习。完成练习后返回目录查看个人掌握度变化。</w:t>
      </w:r>
    </w:p>
    <w:p w14:paraId="49067BD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若课程、章节或知识点缺失，联系课程管理员检查课程目录维护数据。</w:t>
      </w:r>
    </w:p>
    <w:p w14:paraId="4AF6F13E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C3E6">
      <w:pPr>
        <w:pStyle w:val="164"/>
        <w:bidi w:val="0"/>
        <w:rPr>
          <w:rFonts w:hint="default"/>
        </w:rPr>
      </w:pPr>
      <w:r>
        <w:rPr>
          <w:rFonts w:hint="default"/>
        </w:rPr>
        <w:t>图6 课程目录与掌握度</w:t>
      </w:r>
    </w:p>
    <w:p w14:paraId="0AD52DF0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课程目录以编号列表展示课程节点和知识点。截图中的“操作系统”目录包含课程级、章节级及知识点级条目，每项显示节点类型和当前账号掌握度；底部提供打开课程知识图谱的入口。学生可从目录定位学习对象，再使用页面的知识点入口进行练习，避免只浏览课程名称而缺少明确学习目标。</w:t>
      </w:r>
    </w:p>
    <w:p w14:paraId="6E7C93D2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7.4 课程知识图谱：查看先修和关联关系</w:t>
      </w:r>
    </w:p>
    <w:p w14:paraId="1038C039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DB75">
      <w:pPr>
        <w:pStyle w:val="164"/>
        <w:bidi w:val="0"/>
        <w:rPr>
          <w:rFonts w:hint="default"/>
        </w:rPr>
      </w:pPr>
      <w:r>
        <w:rPr>
          <w:rFonts w:hint="default"/>
        </w:rPr>
        <w:t>图7 操作系统课程图谱</w:t>
      </w:r>
    </w:p>
    <w:p w14:paraId="168D449D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图谱将课程主题显示为中心节点，将章节或知识点显示为关联节点，并以连线表示课程目录中维护的依赖关系。截图示例共有 9 个节点，包含“操作系统”“内存管理”“进程管理”以及页面置换、虚拟内存、进程同步等知识点。节点类型使用不同颜色区分。图谱中的连线帮助学生理解学习顺序和主题联系，个人掌握度仍以账号练习记录为准，节点位置和连线不能直接解释为成绩。</w:t>
      </w:r>
    </w:p>
    <w:p w14:paraId="48A18B0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从课程目录或首页图谱预览进入完整图谱。</w:t>
      </w:r>
    </w:p>
    <w:p w14:paraId="6A810E2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使用顶部课程选择器切换课程；输入关键词搜索课程、章节或知识点。</w:t>
      </w:r>
    </w:p>
    <w:p w14:paraId="64A2548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在左侧节点类型列表切换显示类别；拖动节点整理视图，滚动缩放，必要时点击“重置布局”。</w:t>
      </w:r>
    </w:p>
    <w:p w14:paraId="1E5F887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选择节点查看其说明或进入相关学习功能；关注先修知识关系，优先补足基础节点。</w:t>
      </w:r>
    </w:p>
    <w:p w14:paraId="411FF08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点击“生成学习路径”可依据当前课程图谱与账号学习记录进入推荐路径。</w:t>
      </w:r>
    </w:p>
    <w:p w14:paraId="76ACED85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若图谱显示 0 个节点，应先检查当前课程是否具有目录和节点关系数据，确认课程服务加载成功后重新选择课程或刷新。上传资料不会自动等同于课程目录数据；资料解析、课程图谱生成和管理员维护属于不同的数据流程，只有系统当前启用相应处理流程时才会建立对应节点。</w:t>
      </w:r>
    </w:p>
    <w:p w14:paraId="3448DEF6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806440" cy="3355975"/>
            <wp:effectExtent l="0" t="0" r="3810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2BE5">
      <w:pPr>
        <w:jc w:val="center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  <w:sz w:val="21"/>
        </w:rPr>
        <w:t>图7-1 单个知识节点详情</w:t>
      </w:r>
    </w:p>
    <w:p w14:paraId="40AA4980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点击图谱中的单个节点后，右侧详情面板会展示知识点名称、所属课程、个人掌握度、知识点解释、前置知识和相关知识点。学生可在此标记掌握状态、跳转查看前置知识，并进入资料库、AI 讲解、学习计划或针对该知识点的练习。示例选中“处理器调度”，面板显示其掌握度为 0%，并关联“进程管理”；该数值仅表示当前账号记录。</w:t>
      </w:r>
    </w:p>
    <w:p w14:paraId="3072CC34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7.5 个性化学习路径：参考建议并保留选择权</w:t>
      </w:r>
    </w:p>
    <w:p w14:paraId="31220735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807E">
      <w:pPr>
        <w:pStyle w:val="164"/>
        <w:bidi w:val="0"/>
        <w:rPr>
          <w:rFonts w:hint="default"/>
        </w:rPr>
      </w:pPr>
      <w:r>
        <w:rPr>
          <w:rFonts w:hint="default"/>
        </w:rPr>
        <w:t>图8 个性化学习路径</w:t>
      </w:r>
    </w:p>
    <w:p w14:paraId="44FAB52F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个性化学习路径把课程知识图谱转化为可执行步骤。页面展示课程知识点掌握进度、本轮学习目标、推荐步骤数量以及每个步骤的建议时长、优先标签、推荐理由和前置知识。示例先推荐巩固课程主题，再安排后续章节和知识点；对于尚未掌握的前置内容，路径会提示先学或先巩固。右侧信息卡说明推荐依据，并提供查看知识图谱的入口。</w:t>
      </w:r>
    </w:p>
    <w:p w14:paraId="6AFE1B28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系统将路径作为建议：学生可以按自身考试安排、兴趣和可投入时间决定是否采用。可通过步骤卡片中的勾选/展开控件查看和调整步骤，并使用“重新生成路径”或“重新规划”更新建议；“加入学习计划”将选定路径转成可执行任务。建议会受课程图谱、当前账号掌握记录和错题复习状态影响；数据不足时结果可能较少或为空。</w:t>
      </w:r>
    </w:p>
    <w:p w14:paraId="48EACE3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选择要学习的课程，查看知识掌握进度和本轮学习目标。</w:t>
      </w:r>
    </w:p>
    <w:p w14:paraId="68D5D8E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先阅读路径步骤的“建议先学”“重点巩固”和前置知识提示。</w:t>
      </w:r>
    </w:p>
    <w:p w14:paraId="5404953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根据个人目标保留、调整或跳过建议步骤；路径不替学生作最终决定。</w:t>
      </w:r>
    </w:p>
    <w:p w14:paraId="4E9C6FF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使用“针对该知识点练习”开始指定知识点练习，或将学习路径加入学习计划。</w:t>
      </w:r>
    </w:p>
    <w:p w14:paraId="1DD728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完成练习并保存结果后重新规划，让新的掌握记录参与下一轮建议。</w:t>
      </w:r>
    </w:p>
    <w:p w14:paraId="0B9EBE26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7.6 自定义学习计划与优先级</w:t>
      </w:r>
    </w:p>
    <w:p w14:paraId="12FD81BE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408680"/>
            <wp:effectExtent l="0" t="0" r="1270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26B3">
      <w:pPr>
        <w:pStyle w:val="164"/>
        <w:bidi w:val="0"/>
        <w:rPr>
          <w:rFonts w:hint="default"/>
        </w:rPr>
      </w:pPr>
      <w:r>
        <w:rPr>
          <w:rFonts w:hint="default"/>
        </w:rPr>
        <w:t>图9 自定义学习计划</w:t>
      </w:r>
    </w:p>
    <w:p w14:paraId="190CC86F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“我的学习计划”将学习建议落实为日期任务。页面顶部显示日期导航、待完成/今日完成统计、每周目标以及列表和日历视图；主区域按日期分组显示任务。示例任务“完成今日学习复盘”关联“操作系统”，并标记为“中优先级”。这些字段表明学生可以自行安排任务内容、课程归属、日期和优先程度，学习路径推荐最终由学生决定是否纳入计划。</w:t>
      </w:r>
    </w:p>
    <w:p w14:paraId="28087EB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从侧边导航打开“我的学习计划”，使用日期箭头切换日期，点击“今天”返回当天。</w:t>
      </w:r>
    </w:p>
    <w:p w14:paraId="25C14DB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点击“新建任务”填写任务名称、日期、课程、时间等信息，并选择适合的优先级；也可用“快速添加”快速记录待办。</w:t>
      </w:r>
    </w:p>
    <w:p w14:paraId="1DB1D1B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保存后检查任务是否出现在正确日期。任务卡片的复选框用于更新完成状态，更多菜单可查看可用的编辑操作。</w:t>
      </w:r>
    </w:p>
    <w:p w14:paraId="4A4DD08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根据考试期限、知识点难度和前置关系调整优先级。高优先级用于提示先处理，不会自动更改课程知识图谱。</w:t>
      </w:r>
    </w:p>
    <w:p w14:paraId="622D6B7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路径页的“加入学习计划”可承接推荐步骤；加入后仍可在计划页修改任务日期、内容和优先级。</w:t>
      </w:r>
    </w:p>
    <w:p w14:paraId="0E13050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查看顶部待完成、今日完成和每周目标，区分计划配置值与实际完成记录。</w:t>
      </w:r>
    </w:p>
    <w:p w14:paraId="495F3E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计划在保存成功后应与账号关联。若刷新后任务消失，检查保存状态、登录账号及网络请求结果，再重新进入页面确认。</w:t>
      </w:r>
    </w:p>
    <w:p w14:paraId="5B4FCCBB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7.7 智能练习与知识点检测</w:t>
      </w:r>
    </w:p>
    <w:p w14:paraId="5AAB090D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4D73">
      <w:pPr>
        <w:pStyle w:val="164"/>
        <w:bidi w:val="0"/>
        <w:rPr>
          <w:rFonts w:hint="default"/>
        </w:rPr>
      </w:pPr>
      <w:r>
        <w:rPr>
          <w:rFonts w:hint="default"/>
        </w:rPr>
        <w:t>图10 处理器调度练习</w:t>
      </w:r>
    </w:p>
    <w:p w14:paraId="17E6F93C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4CFA">
      <w:pPr>
        <w:pStyle w:val="164"/>
        <w:bidi w:val="0"/>
        <w:rPr>
          <w:rFonts w:hint="default"/>
        </w:rPr>
      </w:pPr>
      <w:r>
        <w:rPr>
          <w:rFonts w:hint="default"/>
        </w:rPr>
        <w:t>图11 虚拟内存练习</w:t>
      </w:r>
    </w:p>
    <w:p w14:paraId="35246A97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智能练习可从侧边栏进入，也可从课程目录或个性化路径的知识点练习入口发起。由知识点入口进入时，练习页显示当前课程及知识点，例如“操作系统·处理器调度”或“操作系统·虚拟内存与分页”，题目围绕所选概念展开。图中题目提供单选选项、题目进度和提交按钮，方便学生在完成后及时检查理解情况。</w:t>
      </w:r>
    </w:p>
    <w:p w14:paraId="03EE05B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通过“针对该知识点练习”进入练习页；也可在练习设置中选择课程、可选知识点和题量。</w:t>
      </w:r>
    </w:p>
    <w:p w14:paraId="6683079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阅读题干，选择最符合题意的选项。提交前可检查答案，按题目导航查看当前进度。</w:t>
      </w:r>
    </w:p>
    <w:p w14:paraId="5ED1CF9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点击“提交测验”，等待系统返回判分结果；查看正确答案、解析和知识点提示。</w:t>
      </w:r>
    </w:p>
    <w:p w14:paraId="725A9CA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对答错题目，系统将其记录到当前账号错题本，并提供查看解析和后续复习的入口。答题记录保存情况以提交结果为准。</w:t>
      </w:r>
    </w:p>
    <w:p w14:paraId="7349B27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在错题本选择“原题+变式复测”时，系统围绕原题考查的知识点生成或选择变式题；学生应关注解题方法能否迁移到新条件，而不只是记住原选项。</w:t>
      </w:r>
    </w:p>
    <w:p w14:paraId="6789851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复测后检查答题结果和错题状态，仍未掌握的题目继续安排复习；已掌握题目可按复习间隔再次确认。</w:t>
      </w:r>
    </w:p>
    <w:p w14:paraId="6A08B35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当前两张练习图展示的是题目作答界面，没有展示答错后的结果页或错题本列表，因此它们用于说明知识点练习入口和答题操作。错题归集与变式复测流程按系统功能逻辑说明。不同课程题库和部署配置会影响可用题型、题量和变式生成方式。</w:t>
      </w:r>
    </w:p>
    <w:p w14:paraId="6783745C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7.8 错题本：重复练习直至掌握</w:t>
      </w:r>
    </w:p>
    <w:p w14:paraId="001F0182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错题本汇集当前账号的错误答题记录。学生可以从错题本定位课程、知识点和题目，查看自己的作答、正确答案及解析，并按复习安排重新作答。原题复习用于检查是否真正记住解题逻辑；变式复测则调整题目条件或表述，帮助检查是否能举一反三。</w:t>
      </w:r>
    </w:p>
    <w:p w14:paraId="077DD00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在“更多功能”中打开“错题本”，按课程或复习状态筛选条目。</w:t>
      </w:r>
    </w:p>
    <w:p w14:paraId="4D79A4C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打开题目先回忆自己的原始判断，再阅读答案和解析，记录错误原因。</w:t>
      </w:r>
    </w:p>
    <w:p w14:paraId="34E6197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选择原题重练或“原题+变式复测”，完成作答后提交。</w:t>
      </w:r>
    </w:p>
    <w:p w14:paraId="5C2B877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根据新结果更新复习状态；仍答错的题目继续留在复习范围，确认掌握的题目按间隔复测安排巩固。</w:t>
      </w:r>
    </w:p>
    <w:p w14:paraId="116B1C9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若错题本为空，先完成至少一次已保存的练习，并确认答错题目已提交。</w:t>
      </w:r>
    </w:p>
    <w:p w14:paraId="6FCFF578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7.9 AI 智能答疑：选择资料库或大模型问答</w:t>
      </w:r>
    </w:p>
    <w:p w14:paraId="648B2BFC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6348">
      <w:pPr>
        <w:pStyle w:val="164"/>
        <w:bidi w:val="0"/>
        <w:rPr>
          <w:rFonts w:hint="default"/>
        </w:rPr>
      </w:pPr>
      <w:r>
        <w:rPr>
          <w:rFonts w:hint="default"/>
        </w:rPr>
        <w:t>图12 AI 问答及资料引用</w:t>
      </w:r>
    </w:p>
    <w:p w14:paraId="35657C9F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94960" cy="3117850"/>
            <wp:effectExtent l="0" t="0" r="152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AD65">
      <w:pPr>
        <w:pStyle w:val="164"/>
        <w:bidi w:val="0"/>
        <w:rPr>
          <w:rFonts w:hint="default"/>
        </w:rPr>
      </w:pPr>
      <w:r>
        <w:rPr>
          <w:rFonts w:hint="default"/>
        </w:rPr>
        <w:t>图13 大模型问答的流式生成过程</w:t>
      </w:r>
    </w:p>
    <w:p w14:paraId="6CDB2B55">
      <w:pPr>
        <w:pStyle w:val="164"/>
        <w:bidi w:val="0"/>
        <w:rPr>
          <w:rFonts w:hint="default"/>
        </w:rPr>
      </w:pPr>
      <w:bookmarkStart w:id="0" w:name="_GoBack"/>
      <w:r>
        <w:rPr>
          <w:rFonts w:hint="default"/>
        </w:rPr>
        <w:drawing>
          <wp:inline distT="0" distB="0" distL="114300" distR="114300">
            <wp:extent cx="5394960" cy="3117850"/>
            <wp:effectExtent l="0" t="0" r="152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05DC">
      <w:pPr>
        <w:pStyle w:val="164"/>
        <w:bidi w:val="0"/>
        <w:rPr>
          <w:rFonts w:hint="default"/>
        </w:rPr>
      </w:pPr>
      <w:r>
        <w:rPr>
          <w:rFonts w:hint="default"/>
        </w:rPr>
        <w:t>图14 大模型问答生成完成后的最终结果</w:t>
      </w:r>
    </w:p>
    <w:bookmarkEnd w:id="0"/>
    <w:p w14:paraId="14FA0BA3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左侧“回答方式”决定本轮问答使用的数据来源。选择“本地资料库”后，应选定知识库；系统仅检索当前账号所选资料，回答会返回对应文件和页码。选择“大模型”后不需要知识库，系统直接把问题和对话上下文交给已配置的大模型，本地资料不会进入这次问答。</w:t>
      </w:r>
    </w:p>
    <w:p w14:paraId="358ECE7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 13 展示大模型正在生成回答时的状态：服务端逐段发送新生成的文本，页面收到后立即追加显示，用户可在生成过程中点击“中断”。图 14 展示生成结束后的完整排版结果。只有生成成功结束后，本轮问题和完整回答才会保存到会话历史；中断或连接失败的部分内容不作为最终答复保存。</w:t>
      </w:r>
    </w:p>
    <w:p w14:paraId="17F4F150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打开“AI 智能答疑”，在左侧“回答方式”选择“本地资料库”或“大模型”。</w:t>
      </w:r>
    </w:p>
    <w:p w14:paraId="7B1D1703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2. 使用本地资料库时，选择目标知识库并确认文档状态为“已就绪”；使用大模型时不需要选择知识库，系统直接调用当前部署配置的大模型服务。</w:t>
      </w:r>
    </w:p>
    <w:p w14:paraId="20D8EBA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点击“新建对话”，或从左侧最近对话中打开已有会话。在输入框填写问题，按 Enter 发送；按 Shift + Enter 可换行。问题尽量具体，并说明课程、章节或需要比较的对象。</w:t>
      </w:r>
    </w:p>
    <w:p w14:paraId="228BBBB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发送后，回答会随着模型生成逐段出现在对话区，页面显示生成状态。生成期间如需停止，可点击“中断”；被中断或连接中断的回答可能不完整，也不会作为已完成答复保存。</w:t>
      </w:r>
    </w:p>
    <w:p w14:paraId="26FA924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生成完成后，页面显示最终排版结果，可包含标题、列表、表格或公式；下方可提交“有帮助”或“需改进”反馈。资料库模式可点击右侧来源核对原文，大模型模式没有本地资料引用。</w:t>
      </w:r>
    </w:p>
    <w:p w14:paraId="03A23F6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如持续转圈、超时或提示 APIConnectionError，先确认网络和后端服务可用，再检查部署端的大模型地址、密钥、模型名称、服务额度及日志，然后点击“重新生成”或重新发送。模型服务不可达时，页面无法完成最终回答。</w:t>
      </w:r>
    </w:p>
    <w:p w14:paraId="156C08D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资料库模式的回答应通过引用核对原文；大模型模式依赖模型已有知识，可能遗漏或生成不准确内容，且不会引用本地文件。两种模式的结果都应由学习者判断，时效性或重要课程结论应以教材、教师和权威资料为准。</w:t>
      </w:r>
    </w:p>
    <w:p w14:paraId="67865B62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7.10 学习数据分析与学习复盘</w:t>
      </w:r>
    </w:p>
    <w:p w14:paraId="430244FF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学习数据分析将已保存的测验、任务和错题复习记录转化为趋势或状态统计。学生可查看一定周期内的测验正确率、完成任务、学习时长和需要关注的知识点，也可以从分析页面跳转错题本继续复习。首页和分析页统计口径可能不同，应阅读页面标注的周期和数据来源。</w:t>
      </w:r>
    </w:p>
    <w:p w14:paraId="7CC8AF2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推荐的复盘方式是：先检查近期错题和待复测知识点，再对照课程图谱查看前置知识，随后安排一项具体学习任务并设定优先级。完成任务后做一次练习或测验，将结果保存后再查看下一轮建议。若没有历史数据，图表可能为空或显示“—”，待真实记录产生后再进行比较。</w:t>
      </w:r>
    </w:p>
    <w:p w14:paraId="142C5632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806440" cy="3355975"/>
            <wp:effectExtent l="0" t="0" r="3810" b="158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CBF6">
      <w:pPr>
        <w:jc w:val="center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  <w:sz w:val="21"/>
        </w:rPr>
        <w:t>图15 学习活动后的数据分析示例</w:t>
      </w:r>
    </w:p>
    <w:p w14:paraId="1F4C4604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截图展示账号完成学习活动后形成的数据分析页面：顶部汇总所选周期内的测验次数、学习任务完成数、学习时长和平均正确率；中部用趋势图与环形图呈现测验及错题复习状态；下方按错题次数列出需要关注的知识点，并提供进入错题本复习的入口。示例中记录了 2 次测验和 2 项已完成任务，待复习知识点包括“进程同步与互斥”和“虚拟内存与分页”。页面统计以当前账号的已保存记录为准。</w:t>
      </w:r>
    </w:p>
    <w:p w14:paraId="46815060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8. 课程管理员手册</w:t>
      </w:r>
    </w:p>
    <w:p w14:paraId="254D0B6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8.1 进入课程内容维护</w:t>
      </w:r>
    </w:p>
    <w:p w14:paraId="10F3DC97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40F">
      <w:pPr>
        <w:spacing w:after="160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图16 课程内容维护：管理员验证、课程和知识点表单</w:t>
      </w:r>
    </w:p>
    <w:p w14:paraId="00A710CC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课程内容维护用于管理学生侧课程目录、知识点、关系及练习题。页面顶部要求输入服务端配置的课程维护令牌并验证加载；令牌仅用于当前页面操作，不写入浏览器持久存储。未验证前，课程和图谱数据不会加载，保存控件也可能处于不可用状态。令牌应由部署管理员通过安全渠道提供，不能写入公开文档或截图。</w:t>
      </w:r>
    </w:p>
    <w:p w14:paraId="6DD86342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界面包含新增课程和新增知识点表单。新增课程可填写课程 ID、课程名称、课程分类、知识点数量、当前章节、主题颜色和图标；新增知识点可填写唯一 ID、名称、节点类型及说明。页面下方显示已有课程清单，便于核对维护对象。</w:t>
      </w:r>
    </w:p>
    <w:p w14:paraId="74A9903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进入“课程内容维护”，在管理员验证区域输入有效令牌并点击“验证并加载”。</w:t>
      </w:r>
    </w:p>
    <w:p w14:paraId="4FD569F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从当前课程下拉框选择要维护的课程，先核对课程名称及目录数量。</w:t>
      </w:r>
    </w:p>
    <w:p w14:paraId="5BA4001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新增课程时，填写稳定且唯一的课程 ID、课程名称和分类；检查知识点数量及当前章节等展示信息后保存。</w:t>
      </w:r>
    </w:p>
    <w:p w14:paraId="0D6E120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新增知识点时，选择对应课程并填写唯一节点 ID、名称、类型和说明。节点类型用于课程/章节/知识点/应用等结构组织。</w:t>
      </w:r>
    </w:p>
    <w:p w14:paraId="37AC66C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保存后刷新或重新加载课程内容，检查学生侧课程目录和图谱数据是否出现。</w:t>
      </w:r>
    </w:p>
    <w:p w14:paraId="5BB57A4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清空表单只清除当前未保存输入；保存操作才会将内容提交到后端。</w:t>
      </w:r>
    </w:p>
    <w:p w14:paraId="6322BA42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8.2 定义课程先修关系并维护练习题</w:t>
      </w:r>
    </w:p>
    <w:p w14:paraId="3BB79945">
      <w:pPr>
        <w:keepNext/>
        <w:spacing w:before="6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59450" cy="3328670"/>
            <wp:effectExtent l="0" t="0" r="1270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E01E">
      <w:pPr>
        <w:spacing w:after="160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图17 先修关系与题目维护</w:t>
      </w:r>
    </w:p>
    <w:p w14:paraId="2B892059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先修关系用于表达学生学习两个知识点时的建议顺序。页面分别选择先修节点与后续节点，添加关系后保存。图谱可据此形成知识点之间的依赖连线，个性化学习路径也可据此优先安排基础节点。配置关系前应确认方向：箭头从先修知识指向后续知识，不能把后续节点反向设置为前置节点。</w:t>
      </w:r>
    </w:p>
    <w:p w14:paraId="6E13A2F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新增练习题表单包含题干、题型、难度、主题、关联知识点、选项、正确答案和解析等字段。题目关联知识点后，学生可以从该知识点进入练习，答题记录和错题复习也能回到相应主题。</w:t>
      </w:r>
    </w:p>
    <w:p w14:paraId="5C2EAB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在“先修关系”区域选择先修节点和后续节点，点击“添加关系”检查关系列表。</w:t>
      </w:r>
    </w:p>
    <w:p w14:paraId="5EB3B2A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确认方向、课程归属及节点存在后点击“保存关系”；避免重复添加或建立循环依赖。</w:t>
      </w:r>
    </w:p>
    <w:p w14:paraId="1D8DF7E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在“新增练习题”区域输入完整题干，选择题型和难度，填写主题并关联知识点。</w:t>
      </w:r>
    </w:p>
    <w:p w14:paraId="34C5D25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按题型要求逐行填写选项和正确答案，补充足以说明判断依据的解析。</w:t>
      </w:r>
    </w:p>
    <w:p w14:paraId="31EDC59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点击“保存题目”，确认题目出现在当前课程题库，并在学生侧对应知识点进行抽查。</w:t>
      </w:r>
    </w:p>
    <w:p w14:paraId="6607E66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课程或关系调整后刷新学生侧课程目录、知识图谱和学习路径，检查数据一致性。</w:t>
      </w:r>
    </w:p>
    <w:p w14:paraId="0F221F7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课程维护人员应保证课程 ID 和节点 ID 唯一、关系方向准确、题目答案与解析一致。删除或修改被路径、测验、错题引用的节点前，应先评估对既有记录和页面入口的影响。</w:t>
      </w:r>
    </w:p>
    <w:p w14:paraId="5161EA7B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9. 数据处理流程与页面联动</w:t>
      </w:r>
    </w:p>
    <w:p w14:paraId="622F381A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26"/>
        </w:rPr>
        <w:t>9.1 课程、图谱与学习路径</w:t>
      </w:r>
    </w:p>
    <w:p w14:paraId="332A88B6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管理员维护课程、知识点和先修关系后，学生侧课程目录读取相同课程数据。图谱根据课程节点与关系绘制；学习路径再结合当前账号掌握度、错题状态和复习时点排序推荐内容。学生提交练习后，服务端保存答题记录并用于更新掌握和复习信息。首页、我的课程、路径和分析页通过各自数据接口显示更新后的状态。</w:t>
      </w:r>
    </w:p>
    <w:p w14:paraId="759266D5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课程数据的全局结构与个人掌握度分属不同数据层：同一门课可共享课程目录，但不同学生看到的个人进度、错题和推荐步骤可以不同。课程内容变化后，个人数据不会自动等同于新课程数据，需按系统页面提示重新加载或重新规划。</w:t>
      </w:r>
    </w:p>
    <w:p w14:paraId="6CE8F60B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9.2 资料问答与大模型流式问答</w:t>
      </w:r>
    </w:p>
    <w:p w14:paraId="68F0CC8A">
      <w:pPr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上传资料后，服务端校验文件、提取文本并保留来源元数据；按配置将文本切分为可检索片段，使用嵌入模型建立向量索引。本地资料库问答按账号和当前知识库限制检索范围，召回并排序候选片段、执行证据检查，再调用生成模型回答并返回来源。大模型问答则不执行本地检索，直接使用问题和会话上下文调用生成模型。两条路径都通过流式连接把模型新生成的文本片段逐步发送到页面；页面收到片段后立即追加显示，生成结束时用完整结果更新消息并保存用户问题和回答。</w:t>
      </w:r>
    </w:p>
    <w:p w14:paraId="7C1B9D0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资料索引状态只影响本地资料库模式；只有处理成功的文档片段才适合作为检索证据。大模型模式不依赖本地索引，但依赖部署端模型服务可用，且不提供本地文档引用。用户中断生成、网络断开或模型服务报错时，本轮未完成回答不会按成功结果保存，应检查服务状态后重新生成。复杂表格、扫描件、公式和图片内容可能解析不完整，需通过预览抽检。</w:t>
      </w:r>
    </w:p>
    <w:p w14:paraId="7D6DD5FA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10. 常见问题与处理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29F6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762" w:type="dxa"/>
          </w:tcPr>
          <w:p w14:paraId="6B740AA8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现象</w:t>
            </w:r>
          </w:p>
        </w:tc>
        <w:tc>
          <w:tcPr>
            <w:tcW w:w="4762" w:type="dxa"/>
          </w:tcPr>
          <w:p w14:paraId="7DC2097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处理建议</w:t>
            </w:r>
          </w:p>
        </w:tc>
      </w:tr>
      <w:tr w14:paraId="4073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14421654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首页数据为 0 或“—”</w:t>
            </w:r>
          </w:p>
        </w:tc>
        <w:tc>
          <w:tcPr>
            <w:tcW w:w="4762" w:type="dxa"/>
          </w:tcPr>
          <w:p w14:paraId="44B7AD8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确认账号正确；对应测验、专注或计划记录保存成功后刷新页面。空状态不能说明功能未运行。</w:t>
            </w:r>
          </w:p>
        </w:tc>
      </w:tr>
      <w:tr w14:paraId="1311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0ECDA968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学习资料库没有知识库</w:t>
            </w:r>
          </w:p>
        </w:tc>
        <w:tc>
          <w:tcPr>
            <w:tcW w:w="4762" w:type="dxa"/>
          </w:tcPr>
          <w:p w14:paraId="122BC601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点击“新建知识库”填写名称并创建；如按钮无响应，检查浏览器报错及知识库 API 状态。</w:t>
            </w:r>
          </w:p>
        </w:tc>
      </w:tr>
      <w:tr w14:paraId="79BF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04B5946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文件上传后一直处理中</w:t>
            </w:r>
          </w:p>
        </w:tc>
        <w:tc>
          <w:tcPr>
            <w:tcW w:w="4762" w:type="dxa"/>
          </w:tcPr>
          <w:p w14:paraId="0C185A6C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核对文件格式/大小、解析任务、文件权限、向量服务及后端日志。</w:t>
            </w:r>
          </w:p>
        </w:tc>
      </w:tr>
      <w:tr w14:paraId="1A48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139B118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文档显示已就绪但 AI 没有来源</w:t>
            </w:r>
          </w:p>
        </w:tc>
        <w:tc>
          <w:tcPr>
            <w:tcW w:w="4762" w:type="dxa"/>
          </w:tcPr>
          <w:p w14:paraId="02B66CD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确认当前选择了该知识库，问题涉及文档内容，检查索引和检索服务。</w:t>
            </w:r>
          </w:p>
        </w:tc>
      </w:tr>
      <w:tr w14:paraId="6228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7F0EAA64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AI 答案与原文不符</w:t>
            </w:r>
          </w:p>
        </w:tc>
        <w:tc>
          <w:tcPr>
            <w:tcW w:w="4762" w:type="dxa"/>
          </w:tcPr>
          <w:p w14:paraId="0F1D9D4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打开右侧引用核对上下文；调整问题或补充资料。检索分数不是答案正确率。</w:t>
            </w:r>
          </w:p>
        </w:tc>
      </w:tr>
      <w:tr w14:paraId="4E25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42DB2E31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我的课程没有课程卡片</w:t>
            </w:r>
          </w:p>
        </w:tc>
        <w:tc>
          <w:tcPr>
            <w:tcW w:w="4762" w:type="dxa"/>
          </w:tcPr>
          <w:p w14:paraId="08C5031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检查课程服务、当前账号和课程目录部署数据。</w:t>
            </w:r>
          </w:p>
        </w:tc>
      </w:tr>
      <w:tr w14:paraId="123B9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6FF731E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知识图谱显示 0 个节点</w:t>
            </w:r>
          </w:p>
        </w:tc>
        <w:tc>
          <w:tcPr>
            <w:tcW w:w="4762" w:type="dxa"/>
          </w:tcPr>
          <w:p w14:paraId="7196634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选择正确课程，检查课程知识点和关系是否维护并已保存。上传资料不必然自动变成课程图谱节点。</w:t>
            </w:r>
          </w:p>
        </w:tc>
      </w:tr>
      <w:tr w14:paraId="6E76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121B5609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个性化路径为空</w:t>
            </w:r>
          </w:p>
        </w:tc>
        <w:tc>
          <w:tcPr>
            <w:tcW w:w="4762" w:type="dxa"/>
          </w:tcPr>
          <w:p w14:paraId="00E54FDB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确认课程已有节点关系，且已选择课程；完成练习以提供个人掌握与错题记录后重新规划。</w:t>
            </w:r>
          </w:p>
        </w:tc>
      </w:tr>
      <w:tr w14:paraId="6223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06E7248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练习没有题目</w:t>
            </w:r>
          </w:p>
        </w:tc>
        <w:tc>
          <w:tcPr>
            <w:tcW w:w="4762" w:type="dxa"/>
          </w:tcPr>
          <w:p w14:paraId="1B0BC619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检查课程题库是否有题目、题目是否关联知识点以及题库接口。</w:t>
            </w:r>
          </w:p>
        </w:tc>
      </w:tr>
      <w:tr w14:paraId="470B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5A16BDA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答错题没有出现在错题本</w:t>
            </w:r>
          </w:p>
        </w:tc>
        <w:tc>
          <w:tcPr>
            <w:tcW w:w="4762" w:type="dxa"/>
          </w:tcPr>
          <w:p w14:paraId="738374F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确认测验已提交并保存，账号未切换；重新加载错题本并核对筛选条件。</w:t>
            </w:r>
          </w:p>
        </w:tc>
      </w:tr>
      <w:tr w14:paraId="67E3A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30A4CACD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学习计划刷新后消失</w:t>
            </w:r>
          </w:p>
        </w:tc>
        <w:tc>
          <w:tcPr>
            <w:tcW w:w="4762" w:type="dxa"/>
          </w:tcPr>
          <w:p w14:paraId="7CD211C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确认页面提示保存成功，检查日期、账号身份和后端请求结果。</w:t>
            </w:r>
          </w:p>
        </w:tc>
      </w:tr>
      <w:tr w14:paraId="39E2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2E8D809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管理员维护按钮不可用</w:t>
            </w:r>
          </w:p>
        </w:tc>
        <w:tc>
          <w:tcPr>
            <w:tcW w:w="4762" w:type="dxa"/>
          </w:tcPr>
          <w:p w14:paraId="6BE89CF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先使用服务端管理员令牌验证并加载；确认当前课程已选择。</w:t>
            </w:r>
          </w:p>
        </w:tc>
      </w:tr>
      <w:tr w14:paraId="4AA0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762" w:type="dxa"/>
          </w:tcPr>
          <w:p w14:paraId="642B81EC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先修关系方向不符合预期</w:t>
            </w:r>
          </w:p>
        </w:tc>
        <w:tc>
          <w:tcPr>
            <w:tcW w:w="4762" w:type="dxa"/>
          </w:tcPr>
          <w:p w14:paraId="2F6C387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按“先修知识 → 后续知识”核对两个节点，再保存并刷新图谱。</w:t>
            </w:r>
          </w:p>
        </w:tc>
      </w:tr>
      <w:tr w14:paraId="4235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2" w:type="dxa"/>
          </w:tcPr>
          <w:p w14:paraId="6B3B218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大模型回答一直转圈、超时或出现 APIConnectionError</w:t>
            </w:r>
          </w:p>
        </w:tc>
        <w:tc>
          <w:tcPr>
            <w:tcW w:w="4762" w:type="dxa"/>
          </w:tcPr>
          <w:p w14:paraId="12AD970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检查网络、后端服务和部署端模型服务配置（服务地址、密钥、模型名称及额度）；查看后端日志后重新生成。中断或连接失败时，本轮未完成回答不会保存为最终结果。</w:t>
            </w:r>
          </w:p>
        </w:tc>
      </w:tr>
    </w:tbl>
    <w:p w14:paraId="03C4FB14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11. 安全、隐私与使用限制</w:t>
      </w:r>
    </w:p>
    <w:p w14:paraId="087B73C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 课程维护令牌和模型密钥只由授权维护人员通过安全配置管理，不应放入前端代码、截图或公开仓库。</w:t>
      </w:r>
    </w:p>
    <w:p w14:paraId="4C9EC8E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 个人资料和学习记录应按照账号权限使用。公共电脑退出账号并关闭会话。</w:t>
      </w:r>
    </w:p>
    <w:p w14:paraId="34C6AD6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 本地资料问答应通过引用核对原文；大模型直接问答不检索本地资料，也不提供文档引用。模型生成内容可能不准确，重要结论应再查证。</w:t>
      </w:r>
    </w:p>
    <w:p w14:paraId="44A5DEE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4. 学习路径是辅助建议，不能替代教师指导、课程大纲或学生本人对学习目标的选择。</w:t>
      </w:r>
    </w:p>
    <w:p w14:paraId="29D6E99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 个性化统计依赖已保存的账号记录。首次使用或没有历史记录时，页面会显示空状态或未计算值。</w:t>
      </w:r>
    </w:p>
    <w:p w14:paraId="141250B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 扫描件、复杂排版、表格、图像和公式可能无法准确提取；上传后应检查解析预览。</w:t>
      </w:r>
    </w:p>
    <w:p w14:paraId="6D99366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7. 课程目录、题目和图谱的可用性取决于管理员配置与后端数据；资料库文件不会自动等同于课程题库。</w:t>
      </w:r>
    </w:p>
    <w:p w14:paraId="41381C46">
      <w:pPr>
        <w:pStyle w:val="3"/>
        <w:keepNext/>
        <w:pageBreakBefore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附录 A：截图索引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F3A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81" w:type="dxa"/>
          </w:tcPr>
          <w:p w14:paraId="158CDE7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图号</w:t>
            </w:r>
          </w:p>
        </w:tc>
        <w:tc>
          <w:tcPr>
            <w:tcW w:w="2381" w:type="dxa"/>
          </w:tcPr>
          <w:p w14:paraId="1031B99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截图内容</w:t>
            </w:r>
          </w:p>
        </w:tc>
        <w:tc>
          <w:tcPr>
            <w:tcW w:w="2381" w:type="dxa"/>
          </w:tcPr>
          <w:p w14:paraId="515B79BB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对应章节</w:t>
            </w:r>
          </w:p>
        </w:tc>
        <w:tc>
          <w:tcPr>
            <w:tcW w:w="2381" w:type="dxa"/>
          </w:tcPr>
          <w:p w14:paraId="3DEE3C0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4C3791"/>
                <w:sz w:val="18"/>
              </w:rPr>
              <w:t>用途</w:t>
            </w:r>
          </w:p>
        </w:tc>
      </w:tr>
      <w:tr w14:paraId="52B7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5E2606F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1</w:t>
            </w:r>
          </w:p>
        </w:tc>
        <w:tc>
          <w:tcPr>
            <w:tcW w:w="2381" w:type="dxa"/>
          </w:tcPr>
          <w:p w14:paraId="6C57B608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学习总览首页</w:t>
            </w:r>
          </w:p>
        </w:tc>
        <w:tc>
          <w:tcPr>
            <w:tcW w:w="2381" w:type="dxa"/>
          </w:tcPr>
          <w:p w14:paraId="3566D05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7.1</w:t>
            </w:r>
          </w:p>
        </w:tc>
        <w:tc>
          <w:tcPr>
            <w:tcW w:w="2381" w:type="dxa"/>
          </w:tcPr>
          <w:p w14:paraId="7ED508F0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学习状态、复习建议、上传资料及开始学习入口</w:t>
            </w:r>
          </w:p>
        </w:tc>
      </w:tr>
      <w:tr w14:paraId="4067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5F10C9D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2</w:t>
            </w:r>
          </w:p>
        </w:tc>
        <w:tc>
          <w:tcPr>
            <w:tcW w:w="2381" w:type="dxa"/>
          </w:tcPr>
          <w:p w14:paraId="496D1DCD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V2 首页上部及课程卡片</w:t>
            </w:r>
          </w:p>
        </w:tc>
        <w:tc>
          <w:tcPr>
            <w:tcW w:w="2381" w:type="dxa"/>
          </w:tcPr>
          <w:p w14:paraId="0B075E5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7.1</w:t>
            </w:r>
          </w:p>
        </w:tc>
        <w:tc>
          <w:tcPr>
            <w:tcW w:w="2381" w:type="dxa"/>
          </w:tcPr>
          <w:p w14:paraId="7B9464D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学习指标、课程目录和继续学习入口</w:t>
            </w:r>
          </w:p>
        </w:tc>
      </w:tr>
      <w:tr w14:paraId="6FD7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6D9A7CAD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3</w:t>
            </w:r>
          </w:p>
        </w:tc>
        <w:tc>
          <w:tcPr>
            <w:tcW w:w="2381" w:type="dxa"/>
          </w:tcPr>
          <w:p w14:paraId="12FC342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V2 首页图谱预览及计划入口</w:t>
            </w:r>
          </w:p>
        </w:tc>
        <w:tc>
          <w:tcPr>
            <w:tcW w:w="2381" w:type="dxa"/>
          </w:tcPr>
          <w:p w14:paraId="26DB134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7.1</w:t>
            </w:r>
          </w:p>
        </w:tc>
        <w:tc>
          <w:tcPr>
            <w:tcW w:w="2381" w:type="dxa"/>
          </w:tcPr>
          <w:p w14:paraId="388DE71D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从首页发现课程图谱与计划功能</w:t>
            </w:r>
          </w:p>
        </w:tc>
      </w:tr>
      <w:tr w14:paraId="068F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0C9179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图 3-1</w:t>
            </w:r>
          </w:p>
        </w:tc>
        <w:tc>
          <w:tcPr>
            <w:tcW w:w="2381" w:type="dxa"/>
          </w:tcPr>
          <w:p w14:paraId="19DDB81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首页学习情况</w:t>
            </w:r>
          </w:p>
        </w:tc>
        <w:tc>
          <w:tcPr>
            <w:tcW w:w="2381" w:type="dxa"/>
          </w:tcPr>
          <w:p w14:paraId="2D2CF47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7.1</w:t>
            </w:r>
          </w:p>
        </w:tc>
        <w:tc>
          <w:tcPr>
            <w:tcW w:w="2381" w:type="dxa"/>
          </w:tcPr>
          <w:p w14:paraId="288BA93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任务完成状态、课程进度和复习入口</w:t>
            </w:r>
          </w:p>
        </w:tc>
      </w:tr>
      <w:tr w14:paraId="013D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257686A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4</w:t>
            </w:r>
          </w:p>
        </w:tc>
        <w:tc>
          <w:tcPr>
            <w:tcW w:w="2381" w:type="dxa"/>
          </w:tcPr>
          <w:p w14:paraId="569CA6F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学习资料库</w:t>
            </w:r>
          </w:p>
        </w:tc>
        <w:tc>
          <w:tcPr>
            <w:tcW w:w="2381" w:type="dxa"/>
          </w:tcPr>
          <w:p w14:paraId="76B39FC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7.2</w:t>
            </w:r>
          </w:p>
        </w:tc>
        <w:tc>
          <w:tcPr>
            <w:tcW w:w="2381" w:type="dxa"/>
          </w:tcPr>
          <w:p w14:paraId="6059092B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创建知识库、上传资料和文档索引状态</w:t>
            </w:r>
          </w:p>
        </w:tc>
      </w:tr>
      <w:tr w14:paraId="3E8E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4F7C3EF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5</w:t>
            </w:r>
          </w:p>
        </w:tc>
        <w:tc>
          <w:tcPr>
            <w:tcW w:w="2381" w:type="dxa"/>
          </w:tcPr>
          <w:p w14:paraId="730EB0D9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我的课程</w:t>
            </w:r>
          </w:p>
        </w:tc>
        <w:tc>
          <w:tcPr>
            <w:tcW w:w="2381" w:type="dxa"/>
          </w:tcPr>
          <w:p w14:paraId="6EADD6D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7.3</w:t>
            </w:r>
          </w:p>
        </w:tc>
        <w:tc>
          <w:tcPr>
            <w:tcW w:w="2381" w:type="dxa"/>
          </w:tcPr>
          <w:p w14:paraId="1EF0786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课程卡片及个人进度</w:t>
            </w:r>
          </w:p>
        </w:tc>
      </w:tr>
      <w:tr w14:paraId="66B5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2D31B23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6</w:t>
            </w:r>
          </w:p>
        </w:tc>
        <w:tc>
          <w:tcPr>
            <w:tcW w:w="2381" w:type="dxa"/>
          </w:tcPr>
          <w:p w14:paraId="54C9FD43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课程目录弹窗</w:t>
            </w:r>
          </w:p>
        </w:tc>
        <w:tc>
          <w:tcPr>
            <w:tcW w:w="2381" w:type="dxa"/>
          </w:tcPr>
          <w:p w14:paraId="2913AA0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7.3</w:t>
            </w:r>
          </w:p>
        </w:tc>
        <w:tc>
          <w:tcPr>
            <w:tcW w:w="2381" w:type="dxa"/>
          </w:tcPr>
          <w:p w14:paraId="39F7DAB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章节/知识点清单、掌握度和图谱入口</w:t>
            </w:r>
          </w:p>
        </w:tc>
      </w:tr>
      <w:tr w14:paraId="74AA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5DD3EAE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7</w:t>
            </w:r>
          </w:p>
        </w:tc>
        <w:tc>
          <w:tcPr>
            <w:tcW w:w="2381" w:type="dxa"/>
          </w:tcPr>
          <w:p w14:paraId="1EAC2D6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课程知识图谱</w:t>
            </w:r>
          </w:p>
        </w:tc>
        <w:tc>
          <w:tcPr>
            <w:tcW w:w="2381" w:type="dxa"/>
          </w:tcPr>
          <w:p w14:paraId="7EA8B319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7.4</w:t>
            </w:r>
          </w:p>
        </w:tc>
        <w:tc>
          <w:tcPr>
            <w:tcW w:w="2381" w:type="dxa"/>
          </w:tcPr>
          <w:p w14:paraId="487E46F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课程节点、知识点和关联关系</w:t>
            </w:r>
          </w:p>
        </w:tc>
      </w:tr>
      <w:tr w14:paraId="5763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7E4606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图 7-1</w:t>
            </w:r>
          </w:p>
        </w:tc>
        <w:tc>
          <w:tcPr>
            <w:tcW w:w="2381" w:type="dxa"/>
          </w:tcPr>
          <w:p w14:paraId="728F800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单个知识节点详情</w:t>
            </w:r>
          </w:p>
        </w:tc>
        <w:tc>
          <w:tcPr>
            <w:tcW w:w="2381" w:type="dxa"/>
          </w:tcPr>
          <w:p w14:paraId="5A865C9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7.4</w:t>
            </w:r>
          </w:p>
        </w:tc>
        <w:tc>
          <w:tcPr>
            <w:tcW w:w="2381" w:type="dxa"/>
          </w:tcPr>
          <w:p w14:paraId="53E5018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掌握度、节点解释、前置知识及学习操作</w:t>
            </w:r>
          </w:p>
        </w:tc>
      </w:tr>
      <w:tr w14:paraId="777F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7CFF5575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8</w:t>
            </w:r>
          </w:p>
        </w:tc>
        <w:tc>
          <w:tcPr>
            <w:tcW w:w="2381" w:type="dxa"/>
          </w:tcPr>
          <w:p w14:paraId="6EF6C5C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个性化学习路径</w:t>
            </w:r>
          </w:p>
        </w:tc>
        <w:tc>
          <w:tcPr>
            <w:tcW w:w="2381" w:type="dxa"/>
          </w:tcPr>
          <w:p w14:paraId="33554F31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7.5</w:t>
            </w:r>
          </w:p>
        </w:tc>
        <w:tc>
          <w:tcPr>
            <w:tcW w:w="2381" w:type="dxa"/>
          </w:tcPr>
          <w:p w14:paraId="67C11D66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推荐步骤、理由、复习指标和调整入口</w:t>
            </w:r>
          </w:p>
        </w:tc>
      </w:tr>
      <w:tr w14:paraId="2C73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7A392421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9</w:t>
            </w:r>
          </w:p>
        </w:tc>
        <w:tc>
          <w:tcPr>
            <w:tcW w:w="2381" w:type="dxa"/>
          </w:tcPr>
          <w:p w14:paraId="738F77A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自定义学习计划</w:t>
            </w:r>
          </w:p>
        </w:tc>
        <w:tc>
          <w:tcPr>
            <w:tcW w:w="2381" w:type="dxa"/>
          </w:tcPr>
          <w:p w14:paraId="31A4493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7.6</w:t>
            </w:r>
          </w:p>
        </w:tc>
        <w:tc>
          <w:tcPr>
            <w:tcW w:w="2381" w:type="dxa"/>
          </w:tcPr>
          <w:p w14:paraId="5B26C69D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按日期安排任务及优先级</w:t>
            </w:r>
          </w:p>
        </w:tc>
      </w:tr>
      <w:tr w14:paraId="0DC7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23AB9CE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10</w:t>
            </w:r>
          </w:p>
        </w:tc>
        <w:tc>
          <w:tcPr>
            <w:tcW w:w="2381" w:type="dxa"/>
          </w:tcPr>
          <w:p w14:paraId="514F7264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处理器调度练习</w:t>
            </w:r>
          </w:p>
        </w:tc>
        <w:tc>
          <w:tcPr>
            <w:tcW w:w="2381" w:type="dxa"/>
          </w:tcPr>
          <w:p w14:paraId="2F91F02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7.7</w:t>
            </w:r>
          </w:p>
        </w:tc>
        <w:tc>
          <w:tcPr>
            <w:tcW w:w="2381" w:type="dxa"/>
          </w:tcPr>
          <w:p w14:paraId="2F8DA7A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指定知识点的练习题与提交操作</w:t>
            </w:r>
          </w:p>
        </w:tc>
      </w:tr>
      <w:tr w14:paraId="4567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7634B163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11</w:t>
            </w:r>
          </w:p>
        </w:tc>
        <w:tc>
          <w:tcPr>
            <w:tcW w:w="2381" w:type="dxa"/>
          </w:tcPr>
          <w:p w14:paraId="4F6566A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虚拟内存练习</w:t>
            </w:r>
          </w:p>
        </w:tc>
        <w:tc>
          <w:tcPr>
            <w:tcW w:w="2381" w:type="dxa"/>
          </w:tcPr>
          <w:p w14:paraId="5D530CE8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7.7</w:t>
            </w:r>
          </w:p>
        </w:tc>
        <w:tc>
          <w:tcPr>
            <w:tcW w:w="2381" w:type="dxa"/>
          </w:tcPr>
          <w:p w14:paraId="5FE6DE27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另一知识点练习示例</w:t>
            </w:r>
          </w:p>
        </w:tc>
      </w:tr>
      <w:tr w14:paraId="69F9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1F169DF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图 12</w:t>
            </w:r>
          </w:p>
        </w:tc>
        <w:tc>
          <w:tcPr>
            <w:tcW w:w="2381" w:type="dxa"/>
          </w:tcPr>
          <w:p w14:paraId="7661E3BE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AI 智能答疑</w:t>
            </w:r>
          </w:p>
        </w:tc>
        <w:tc>
          <w:tcPr>
            <w:tcW w:w="2381" w:type="dxa"/>
          </w:tcPr>
          <w:p w14:paraId="065FDCBA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7.9</w:t>
            </w:r>
          </w:p>
        </w:tc>
        <w:tc>
          <w:tcPr>
            <w:tcW w:w="2381" w:type="dxa"/>
          </w:tcPr>
          <w:p w14:paraId="35AFCFBD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基于资料回答并展示参考来源</w:t>
            </w:r>
          </w:p>
        </w:tc>
      </w:tr>
      <w:tr w14:paraId="527FB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40B03F9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 13</w:t>
            </w:r>
          </w:p>
        </w:tc>
        <w:tc>
          <w:tcPr>
            <w:tcW w:w="2381" w:type="dxa"/>
          </w:tcPr>
          <w:p w14:paraId="36476FC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大模型问答流式生成中</w:t>
            </w:r>
          </w:p>
        </w:tc>
        <w:tc>
          <w:tcPr>
            <w:tcW w:w="2381" w:type="dxa"/>
          </w:tcPr>
          <w:p w14:paraId="18671D2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7.9</w:t>
            </w:r>
          </w:p>
        </w:tc>
        <w:tc>
          <w:tcPr>
            <w:tcW w:w="2381" w:type="dxa"/>
          </w:tcPr>
          <w:p w14:paraId="27C548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展示模型回答逐段输出、生成状态和中断操作</w:t>
            </w:r>
          </w:p>
        </w:tc>
      </w:tr>
      <w:tr w14:paraId="6E74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</w:tcPr>
          <w:p w14:paraId="67D6952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 14</w:t>
            </w:r>
          </w:p>
        </w:tc>
        <w:tc>
          <w:tcPr>
            <w:tcW w:w="2381" w:type="dxa"/>
          </w:tcPr>
          <w:p w14:paraId="1C70D52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大模型问答生成完成</w:t>
            </w:r>
          </w:p>
        </w:tc>
        <w:tc>
          <w:tcPr>
            <w:tcW w:w="2381" w:type="dxa"/>
          </w:tcPr>
          <w:p w14:paraId="5D3AFEC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7.9</w:t>
            </w:r>
          </w:p>
        </w:tc>
        <w:tc>
          <w:tcPr>
            <w:tcW w:w="2381" w:type="dxa"/>
          </w:tcPr>
          <w:p w14:paraId="77998DA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展示完整回答、反馈操作和大模型模式无本地引用</w:t>
            </w:r>
          </w:p>
        </w:tc>
      </w:tr>
      <w:tr w14:paraId="07D2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5EAEA0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图 15</w:t>
            </w:r>
          </w:p>
        </w:tc>
        <w:tc>
          <w:tcPr>
            <w:tcW w:w="2381" w:type="dxa"/>
          </w:tcPr>
          <w:p w14:paraId="1285E05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学习数据分析示例</w:t>
            </w:r>
          </w:p>
        </w:tc>
        <w:tc>
          <w:tcPr>
            <w:tcW w:w="2381" w:type="dxa"/>
          </w:tcPr>
          <w:p w14:paraId="69843CE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7.10</w:t>
            </w:r>
          </w:p>
        </w:tc>
        <w:tc>
          <w:tcPr>
            <w:tcW w:w="2381" w:type="dxa"/>
          </w:tcPr>
          <w:p w14:paraId="0B6D00F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测验记录、复习状态和待巩固知识点</w:t>
            </w:r>
          </w:p>
        </w:tc>
      </w:tr>
      <w:tr w14:paraId="64C6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8EB3E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 16</w:t>
            </w:r>
          </w:p>
        </w:tc>
        <w:tc>
          <w:tcPr>
            <w:tcW w:w="2381" w:type="dxa"/>
          </w:tcPr>
          <w:p w14:paraId="51B0536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课程维护主界面</w:t>
            </w:r>
          </w:p>
        </w:tc>
        <w:tc>
          <w:tcPr>
            <w:tcW w:w="2381" w:type="dxa"/>
          </w:tcPr>
          <w:p w14:paraId="553981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8.1</w:t>
            </w:r>
          </w:p>
        </w:tc>
        <w:tc>
          <w:tcPr>
            <w:tcW w:w="2381" w:type="dxa"/>
          </w:tcPr>
          <w:p w14:paraId="338AB85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管理员验证、课程和知识点维护</w:t>
            </w:r>
          </w:p>
        </w:tc>
      </w:tr>
      <w:tr w14:paraId="590B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24098C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 17</w:t>
            </w:r>
          </w:p>
        </w:tc>
        <w:tc>
          <w:tcPr>
            <w:tcW w:w="2381" w:type="dxa"/>
          </w:tcPr>
          <w:p w14:paraId="148CF88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先修关系与题目维护</w:t>
            </w:r>
          </w:p>
        </w:tc>
        <w:tc>
          <w:tcPr>
            <w:tcW w:w="2381" w:type="dxa"/>
          </w:tcPr>
          <w:p w14:paraId="3B883E4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8.2</w:t>
            </w:r>
          </w:p>
        </w:tc>
        <w:tc>
          <w:tcPr>
            <w:tcW w:w="2381" w:type="dxa"/>
          </w:tcPr>
          <w:p w14:paraId="2A30685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配置先修顺序并新增课程练习题</w:t>
            </w:r>
          </w:p>
        </w:tc>
      </w:tr>
    </w:tbl>
    <w:p w14:paraId="3EFF87D1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</w:rPr>
        <w:t>附录 B：术语</w:t>
      </w:r>
    </w:p>
    <w:p w14:paraId="7CFE0C1F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知识库：由当前账号创建、用于管理个人学习文件的逻辑空间。</w:t>
      </w:r>
    </w:p>
    <w:p w14:paraId="32236347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索引就绪：文档已完成必要解析和检索索引处理，可进入资料问答范围。</w:t>
      </w:r>
    </w:p>
    <w:p w14:paraId="31212F3D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知识点掌握度：根据账号学习记录形成的个人学习状态指标，不是课程全局属性。</w:t>
      </w:r>
    </w:p>
    <w:p w14:paraId="50CCC376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先修关系：说明学习后续知识前建议具备的前置知识关系，方向为先修节点指向后续节点。</w:t>
      </w:r>
    </w:p>
    <w:p w14:paraId="7F505E61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变式复测：针对原题所考查的知识点，用不同表述或条件再次检查迁移理解的练习。</w:t>
      </w:r>
    </w:p>
    <w:p w14:paraId="7FEFD0CB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RAG 检索问答：先检索资料证据，再据证据生成回答并展示引用来源的问答方式。</w:t>
      </w:r>
    </w:p>
    <w:p w14:paraId="06A06567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流式输出：模型生成一段文本后即发送并显示一段内容；生成完成后，页面呈现并保存完整回答。</w:t>
      </w:r>
    </w:p>
    <w:p w14:paraId="3B11CBA2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大模型问答模式：直接调用部署配置的大模型回答，不检索用户本地知识库，回答不附带本地文档引用。</w:t>
      </w:r>
    </w:p>
    <w:sectPr>
      <w:headerReference r:id="rId5" w:type="default"/>
      <w:footerReference r:id="rId6" w:type="default"/>
      <w:pgSz w:w="11906" w:h="16838"/>
      <w:pgMar w:top="992" w:right="1134" w:bottom="992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23A3BC1D-9781-4DD1-AE20-EDE4F6655696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8B13D0BC-692F-458D-837B-93D92610D69A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2D8D5767-F9C9-4736-AA9B-262B2220C09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657A1">
    <w:pPr>
      <w:pStyle w:val="24"/>
      <w:jc w:val="center"/>
    </w:pPr>
    <w:r>
      <w:rPr>
        <w:rFonts w:ascii="微软雅黑" w:hAnsi="微软雅黑" w:eastAsia="微软雅黑"/>
        <w:color w:val="827D91"/>
        <w:sz w:val="16"/>
      </w:rPr>
      <w:t>著作权人：戴云龙　·　用户手册　·　第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827D91"/>
        <w:sz w:val="16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66C55">
    <w:pPr>
      <w:pStyle w:val="25"/>
      <w:jc w:val="right"/>
    </w:pPr>
    <w:r>
      <w:rPr>
        <w:rFonts w:ascii="微软雅黑" w:hAnsi="微软雅黑" w:eastAsia="微软雅黑"/>
        <w:color w:val="646464"/>
        <w:sz w:val="16"/>
      </w:rPr>
      <w:t>智学研途 AI 个性化学习平台（StudyPath AI）V1.2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D04F68"/>
    <w:rsid w:val="2500568F"/>
    <w:rsid w:val="3E2764A0"/>
    <w:rsid w:val="3F8C5D8F"/>
    <w:rsid w:val="49B72ECE"/>
    <w:rsid w:val="4BE21667"/>
    <w:rsid w:val="55F84B33"/>
    <w:rsid w:val="7F3D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图的标题"/>
    <w:basedOn w:val="1"/>
    <w:uiPriority w:val="0"/>
    <w:pPr>
      <w:spacing w:after="160"/>
      <w:jc w:val="center"/>
    </w:pPr>
    <w:rPr>
      <w:rFonts w:ascii="Times New Roman" w:hAnsi="Times New Roman" w:eastAsia="宋体" w:cs="Times New Roman"/>
      <w:b/>
      <w:color w:val="000000" w:themeColor="text1"/>
      <w:sz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999</Words>
  <Characters>1071</Characters>
  <Lines>0</Lines>
  <Paragraphs>0</Paragraphs>
  <TotalTime>4</TotalTime>
  <ScaleCrop>false</ScaleCrop>
  <LinksUpToDate>false</LinksUpToDate>
  <CharactersWithSpaces>1113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么么貌美如花花y^o^y</cp:lastModifiedBy>
  <dcterms:modified xsi:type="dcterms:W3CDTF">2026-10-24T01:35:45Z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eyJoZGlkIjoiM2MwNjljMDk3MGZlNWEzNmFkZWFjNTE0OTMyNWRhNzAiLCJ1c2VySWQiOiI1MTI0NTA1MDcifQ==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265859566E63478189FD978AA16A3F78_12</vt:lpwstr>
  </property>
</Properties>
</file>