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5B54" w14:textId="70E959A7" w:rsidR="00C568D6" w:rsidRPr="00B81E3F" w:rsidRDefault="00B14F38" w:rsidP="00B14F38">
      <w:pPr>
        <w:pStyle w:val="NoSpacing"/>
        <w:rPr>
          <w:lang w:val="en-GB"/>
        </w:rPr>
      </w:pPr>
      <w:r w:rsidRPr="00B81E3F">
        <w:rPr>
          <w:lang w:val="en-GB"/>
        </w:rPr>
        <w:t xml:space="preserve">AFCA analysis </w:t>
      </w:r>
    </w:p>
    <w:p w14:paraId="5E343ECB" w14:textId="77777777" w:rsidR="00B14F38" w:rsidRPr="00B81E3F" w:rsidRDefault="00B14F38" w:rsidP="00B14F38">
      <w:pPr>
        <w:pStyle w:val="NoSpacing"/>
        <w:rPr>
          <w:lang w:val="en-GB"/>
        </w:rPr>
      </w:pPr>
    </w:p>
    <w:p w14:paraId="1A888986" w14:textId="75166549" w:rsidR="00B14F38" w:rsidRPr="00B81E3F" w:rsidRDefault="00B14F38" w:rsidP="00B14F38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Overview of the Analysis Pipeline</w:t>
      </w:r>
    </w:p>
    <w:p w14:paraId="1901CCB1" w14:textId="77777777" w:rsidR="00B14F38" w:rsidRPr="00B81E3F" w:rsidRDefault="00B14F38" w:rsidP="00B14F38">
      <w:pPr>
        <w:pStyle w:val="NoSpacing"/>
        <w:ind w:left="360"/>
        <w:rPr>
          <w:sz w:val="20"/>
          <w:szCs w:val="20"/>
          <w:lang w:val="en-GB"/>
        </w:rPr>
      </w:pPr>
    </w:p>
    <w:p w14:paraId="375E065E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Data Source</w:t>
      </w:r>
    </w:p>
    <w:p w14:paraId="13FD6FA7" w14:textId="1ACBCBA2" w:rsidR="00B14F38" w:rsidRPr="00B81E3F" w:rsidRDefault="00290B95" w:rsidP="00B14F38">
      <w:pPr>
        <w:pStyle w:val="NoSpacing"/>
        <w:ind w:left="720"/>
        <w:rPr>
          <w:sz w:val="20"/>
          <w:szCs w:val="20"/>
          <w:lang w:val="en-GB"/>
        </w:rPr>
      </w:pPr>
      <w:r w:rsidRPr="00290B95">
        <w:rPr>
          <w:sz w:val="20"/>
          <w:szCs w:val="20"/>
          <w:lang w:val="en-GB"/>
        </w:rPr>
        <w:t xml:space="preserve">The primary dataset used for this analysis was the </w:t>
      </w:r>
      <w:proofErr w:type="spellStart"/>
      <w:r w:rsidRPr="00290B95">
        <w:rPr>
          <w:sz w:val="20"/>
          <w:szCs w:val="20"/>
          <w:lang w:val="en-GB"/>
        </w:rPr>
        <w:t>AnnData</w:t>
      </w:r>
      <w:proofErr w:type="spellEnd"/>
      <w:r w:rsidRPr="00290B95">
        <w:rPr>
          <w:sz w:val="20"/>
          <w:szCs w:val="20"/>
          <w:lang w:val="en-GB"/>
        </w:rPr>
        <w:t xml:space="preserve"> object adata_body_S_v1.0.h5ad, which is the publicly released single-nucleus RNA-</w:t>
      </w:r>
      <w:proofErr w:type="spellStart"/>
      <w:r w:rsidRPr="00290B95">
        <w:rPr>
          <w:sz w:val="20"/>
          <w:szCs w:val="20"/>
          <w:lang w:val="en-GB"/>
        </w:rPr>
        <w:t>seq</w:t>
      </w:r>
      <w:proofErr w:type="spellEnd"/>
      <w:r w:rsidRPr="00290B95">
        <w:rPr>
          <w:sz w:val="20"/>
          <w:szCs w:val="20"/>
          <w:lang w:val="en-GB"/>
        </w:rPr>
        <w:t xml:space="preserve"> dataset from the AFCA study (Lu et al., 2023). This dataset contains transcriptomic profiles from nuclei isolated from adult </w:t>
      </w:r>
      <w:r w:rsidRPr="00290B95">
        <w:rPr>
          <w:i/>
          <w:iCs/>
          <w:sz w:val="20"/>
          <w:szCs w:val="20"/>
          <w:lang w:val="en-GB"/>
        </w:rPr>
        <w:t>Drosophila melanogaster</w:t>
      </w:r>
      <w:r w:rsidRPr="00290B95">
        <w:rPr>
          <w:sz w:val="20"/>
          <w:szCs w:val="20"/>
          <w:lang w:val="en-GB"/>
        </w:rPr>
        <w:t xml:space="preserve"> body tissues across multiple ages.</w:t>
      </w:r>
      <w:r>
        <w:rPr>
          <w:sz w:val="20"/>
          <w:szCs w:val="20"/>
          <w:lang w:val="en-GB"/>
        </w:rPr>
        <w:t xml:space="preserve"> The </w:t>
      </w:r>
      <w:r w:rsidR="00B14F38" w:rsidRPr="00B81E3F">
        <w:rPr>
          <w:sz w:val="20"/>
          <w:szCs w:val="20"/>
          <w:lang w:val="en-GB"/>
        </w:rPr>
        <w:t xml:space="preserve">data was read into R using the </w:t>
      </w:r>
      <w:proofErr w:type="spellStart"/>
      <w:r w:rsidR="00B14F38" w:rsidRPr="00B81E3F">
        <w:rPr>
          <w:sz w:val="20"/>
          <w:szCs w:val="20"/>
          <w:lang w:val="en-GB"/>
        </w:rPr>
        <w:t>zellkonverter</w:t>
      </w:r>
      <w:proofErr w:type="spellEnd"/>
      <w:r w:rsidR="00B14F38" w:rsidRPr="00B81E3F">
        <w:rPr>
          <w:sz w:val="20"/>
          <w:szCs w:val="20"/>
          <w:lang w:val="en-GB"/>
        </w:rPr>
        <w:t xml:space="preserve"> (readH5AD) and Seurat (</w:t>
      </w:r>
      <w:proofErr w:type="spellStart"/>
      <w:r w:rsidR="00B14F38" w:rsidRPr="00B81E3F">
        <w:rPr>
          <w:sz w:val="20"/>
          <w:szCs w:val="20"/>
          <w:lang w:val="en-GB"/>
        </w:rPr>
        <w:t>as.Seurat</w:t>
      </w:r>
      <w:proofErr w:type="spellEnd"/>
      <w:r w:rsidR="00B14F38" w:rsidRPr="00B81E3F">
        <w:rPr>
          <w:sz w:val="20"/>
          <w:szCs w:val="20"/>
          <w:lang w:val="en-GB"/>
        </w:rPr>
        <w:t>) packages.</w:t>
      </w:r>
    </w:p>
    <w:p w14:paraId="2E2163D3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</w:p>
    <w:p w14:paraId="19B0BFCB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Each cell in this dataset is annotated with metadata, including:</w:t>
      </w:r>
    </w:p>
    <w:p w14:paraId="3922D371" w14:textId="5D2554EA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age (5, 30, </w:t>
      </w:r>
      <w:r w:rsidR="00B11897">
        <w:rPr>
          <w:sz w:val="20"/>
          <w:szCs w:val="20"/>
          <w:lang w:val="en-GB"/>
        </w:rPr>
        <w:t xml:space="preserve">or </w:t>
      </w:r>
      <w:r w:rsidRPr="00B81E3F">
        <w:rPr>
          <w:sz w:val="20"/>
          <w:szCs w:val="20"/>
          <w:lang w:val="en-GB"/>
        </w:rPr>
        <w:t>70 days)</w:t>
      </w:r>
    </w:p>
    <w:p w14:paraId="6ACDB8C0" w14:textId="77777777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sex</w:t>
      </w:r>
    </w:p>
    <w:p w14:paraId="1868C781" w14:textId="15084E13" w:rsidR="0014202E" w:rsidRPr="00B81E3F" w:rsidRDefault="00B14F38" w:rsidP="0014202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 xml:space="preserve"> (cell type labels, e.g. “enterocyte of posterior adult midgut epithelium,” “intestinal stem cell,” etc.)</w:t>
      </w:r>
    </w:p>
    <w:p w14:paraId="6DB7F60E" w14:textId="77777777" w:rsidR="00E6337F" w:rsidRPr="00B81E3F" w:rsidRDefault="00E6337F" w:rsidP="00E6337F">
      <w:pPr>
        <w:pStyle w:val="NoSpacing"/>
        <w:rPr>
          <w:sz w:val="20"/>
          <w:szCs w:val="20"/>
          <w:lang w:val="en-GB"/>
        </w:rPr>
      </w:pPr>
    </w:p>
    <w:p w14:paraId="2BB75675" w14:textId="55958C60" w:rsidR="00E6337F" w:rsidRPr="00B81E3F" w:rsidRDefault="00E6337F" w:rsidP="00E6337F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u w:val="single"/>
          <w:lang w:val="en-GB"/>
        </w:rPr>
        <w:t xml:space="preserve">Genes of interest </w:t>
      </w:r>
    </w:p>
    <w:p w14:paraId="0F0C4706" w14:textId="0FF962A0" w:rsidR="004B175B" w:rsidRPr="00B81E3F" w:rsidRDefault="004B175B" w:rsidP="004B175B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The genes that are of particular interest to the analysis are the following:</w:t>
      </w:r>
      <w:r w:rsidR="009A25D5" w:rsidRPr="00B81E3F">
        <w:rPr>
          <w:lang w:val="en-GB"/>
        </w:rPr>
        <w:t xml:space="preserve"> </w:t>
      </w:r>
      <w:r w:rsidR="009A25D5" w:rsidRPr="00B81E3F">
        <w:rPr>
          <w:sz w:val="20"/>
          <w:szCs w:val="20"/>
          <w:lang w:val="en-GB"/>
        </w:rPr>
        <w:t>"Su(var)205","Su(var)3-9","G9a", "HP1b", "HP1c", "HP4", "HP5", "HP6", "ADD1", "Su(var)2-HP2", "Su(var)3-7", "Lam", "</w:t>
      </w:r>
      <w:proofErr w:type="spellStart"/>
      <w:r w:rsidR="009A25D5" w:rsidRPr="00B81E3F">
        <w:rPr>
          <w:sz w:val="20"/>
          <w:szCs w:val="20"/>
          <w:lang w:val="en-GB"/>
        </w:rPr>
        <w:t>LamC</w:t>
      </w:r>
      <w:proofErr w:type="spellEnd"/>
      <w:r w:rsidR="009A25D5" w:rsidRPr="00B81E3F">
        <w:rPr>
          <w:sz w:val="20"/>
          <w:szCs w:val="20"/>
          <w:lang w:val="en-GB"/>
        </w:rPr>
        <w:t>", "LBR", "Kdm4A", "Kdm4B", "His2Av", "His3.3A", "His3.3B"</w:t>
      </w:r>
    </w:p>
    <w:p w14:paraId="58C1A229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39E31137" w14:textId="6D3583D2" w:rsidR="00B14F38" w:rsidRDefault="00B11897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Pre-processing data</w:t>
      </w:r>
    </w:p>
    <w:p w14:paraId="5F05F17D" w14:textId="02CEE44B" w:rsidR="00B14F38" w:rsidRPr="00B81E3F" w:rsidRDefault="00DF1715" w:rsidP="00B14F38">
      <w:pPr>
        <w:pStyle w:val="NoSpacing"/>
        <w:ind w:left="720"/>
        <w:rPr>
          <w:sz w:val="20"/>
          <w:szCs w:val="20"/>
          <w:lang w:val="en-GB"/>
        </w:rPr>
      </w:pPr>
      <w:r w:rsidRPr="00DF1715">
        <w:rPr>
          <w:sz w:val="20"/>
          <w:szCs w:val="20"/>
          <w:lang w:val="en-GB"/>
        </w:rPr>
        <w:t>Initial preprocessing followed standard steps from the AFCA paper</w:t>
      </w:r>
      <w:r w:rsidR="0038171F">
        <w:rPr>
          <w:sz w:val="20"/>
          <w:szCs w:val="20"/>
          <w:lang w:val="en-GB"/>
        </w:rPr>
        <w:t xml:space="preserve"> (</w:t>
      </w:r>
      <w:proofErr w:type="spellStart"/>
      <w:r w:rsidR="0038171F">
        <w:rPr>
          <w:sz w:val="20"/>
          <w:szCs w:val="20"/>
          <w:lang w:val="en-GB"/>
        </w:rPr>
        <w:t>lu</w:t>
      </w:r>
      <w:proofErr w:type="spellEnd"/>
      <w:r w:rsidR="0038171F">
        <w:rPr>
          <w:sz w:val="20"/>
          <w:szCs w:val="20"/>
          <w:lang w:val="en-GB"/>
        </w:rPr>
        <w:t xml:space="preserve"> et al., 2023)</w:t>
      </w:r>
      <w:r w:rsidRPr="00DF1715">
        <w:rPr>
          <w:sz w:val="20"/>
          <w:szCs w:val="20"/>
          <w:lang w:val="en-GB"/>
        </w:rPr>
        <w:t>, including quality control measures to filter out doublets</w:t>
      </w:r>
      <w:r>
        <w:rPr>
          <w:sz w:val="20"/>
          <w:szCs w:val="20"/>
          <w:lang w:val="en-GB"/>
        </w:rPr>
        <w:t xml:space="preserve">, </w:t>
      </w:r>
      <w:r w:rsidRPr="00DF1715">
        <w:rPr>
          <w:sz w:val="20"/>
          <w:szCs w:val="20"/>
          <w:lang w:val="en-GB"/>
        </w:rPr>
        <w:t>remove ambient RNA contamination, exclude cells with high mitochondrial content, and retain genes expressed in a minimum number of cells.</w:t>
      </w:r>
      <w:r w:rsidR="00161FBB" w:rsidRPr="00161FBB">
        <w:rPr>
          <w:lang w:val="en-GB"/>
        </w:rPr>
        <w:t xml:space="preserve"> </w:t>
      </w:r>
      <w:r w:rsidR="00161FBB" w:rsidRPr="00161FBB">
        <w:rPr>
          <w:sz w:val="20"/>
          <w:szCs w:val="20"/>
          <w:lang w:val="en-GB"/>
        </w:rPr>
        <w:t>Subsequently, additional preprocessing steps were introduced</w:t>
      </w:r>
      <w:r w:rsidR="00C319C0" w:rsidRPr="00C319C0">
        <w:rPr>
          <w:lang w:val="en-GB"/>
        </w:rPr>
        <w:t xml:space="preserve"> </w:t>
      </w:r>
      <w:r w:rsidR="00C319C0" w:rsidRPr="00C319C0">
        <w:rPr>
          <w:sz w:val="20"/>
          <w:szCs w:val="20"/>
          <w:lang w:val="en-GB"/>
        </w:rPr>
        <w:t>(afca_analysis_280425.ipynb)</w:t>
      </w:r>
      <w:r w:rsidR="00161FBB" w:rsidRPr="00161FBB">
        <w:rPr>
          <w:sz w:val="20"/>
          <w:szCs w:val="20"/>
          <w:lang w:val="en-GB"/>
        </w:rPr>
        <w:t>: a unique sample identifier was generated for each individual fly to serve as a latent variable in the downstream MAST differential gene expression analysis; cell types with fewer than 100 cells per</w:t>
      </w:r>
      <w:r w:rsidR="00161FBB">
        <w:rPr>
          <w:sz w:val="20"/>
          <w:szCs w:val="20"/>
          <w:lang w:val="en-GB"/>
        </w:rPr>
        <w:t xml:space="preserve"> unique</w:t>
      </w:r>
      <w:r w:rsidR="00161FBB" w:rsidRPr="00161FBB">
        <w:rPr>
          <w:sz w:val="20"/>
          <w:szCs w:val="20"/>
          <w:lang w:val="en-GB"/>
        </w:rPr>
        <w:t xml:space="preserve"> age group were excluded; and genes were filtered to include only those expressed in at least three cells per cell type</w:t>
      </w:r>
      <w:r w:rsidR="0038171F">
        <w:rPr>
          <w:sz w:val="20"/>
          <w:szCs w:val="20"/>
          <w:lang w:val="en-GB"/>
        </w:rPr>
        <w:t>.</w:t>
      </w:r>
      <w:r w:rsidR="00161FBB" w:rsidRPr="00161FBB">
        <w:rPr>
          <w:sz w:val="20"/>
          <w:szCs w:val="20"/>
          <w:lang w:val="en-GB"/>
        </w:rPr>
        <w:t xml:space="preserve"> </w:t>
      </w:r>
      <w:r w:rsidR="0038171F">
        <w:rPr>
          <w:sz w:val="20"/>
          <w:szCs w:val="20"/>
          <w:lang w:val="en-GB"/>
        </w:rPr>
        <w:t>G</w:t>
      </w:r>
      <w:r w:rsidR="00161FBB" w:rsidRPr="00161FBB">
        <w:rPr>
          <w:sz w:val="20"/>
          <w:szCs w:val="20"/>
          <w:lang w:val="en-GB"/>
        </w:rPr>
        <w:t>enes of interest</w:t>
      </w:r>
      <w:r w:rsidR="00557129" w:rsidRPr="00557129">
        <w:rPr>
          <w:lang w:val="en-GB"/>
        </w:rPr>
        <w:t xml:space="preserve"> </w:t>
      </w:r>
      <w:r w:rsidR="00557129" w:rsidRPr="00557129">
        <w:rPr>
          <w:sz w:val="20"/>
          <w:szCs w:val="20"/>
          <w:lang w:val="en-GB"/>
        </w:rPr>
        <w:t>were retained irrespective of expression thresholds</w:t>
      </w:r>
      <w:r w:rsidR="00557129">
        <w:rPr>
          <w:sz w:val="20"/>
          <w:szCs w:val="20"/>
          <w:lang w:val="en-GB"/>
        </w:rPr>
        <w:t>.</w:t>
      </w:r>
      <w:r w:rsidR="00C319C0" w:rsidRPr="00C319C0">
        <w:rPr>
          <w:lang w:val="en-GB"/>
        </w:rPr>
        <w:t xml:space="preserve"> </w:t>
      </w:r>
      <w:r w:rsidR="00C319C0" w:rsidRPr="00C319C0">
        <w:rPr>
          <w:sz w:val="20"/>
          <w:szCs w:val="20"/>
          <w:lang w:val="en-GB"/>
        </w:rPr>
        <w:t xml:space="preserve">The filtered, </w:t>
      </w:r>
      <w:r w:rsidR="00C319C0" w:rsidRPr="00C319C0">
        <w:rPr>
          <w:sz w:val="20"/>
          <w:szCs w:val="20"/>
          <w:lang w:val="en-GB"/>
        </w:rPr>
        <w:t>pre-processed</w:t>
      </w:r>
      <w:r w:rsidR="00C319C0" w:rsidRPr="00C319C0">
        <w:rPr>
          <w:sz w:val="20"/>
          <w:szCs w:val="20"/>
          <w:lang w:val="en-GB"/>
        </w:rPr>
        <w:t xml:space="preserve"> datasets were then saved as cell-type-specific .h5ad files for efficient downstream analysis.</w:t>
      </w:r>
    </w:p>
    <w:p w14:paraId="4B52A750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1E4ECAD0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Differential Gene Expression Analysis (DGEA)</w:t>
      </w:r>
    </w:p>
    <w:p w14:paraId="6E182FCB" w14:textId="4D22F926" w:rsidR="00B14F38" w:rsidRPr="00B81E3F" w:rsidRDefault="008818B0" w:rsidP="00B14F38">
      <w:pPr>
        <w:pStyle w:val="NoSpacing"/>
        <w:ind w:left="720"/>
        <w:rPr>
          <w:sz w:val="20"/>
          <w:szCs w:val="20"/>
          <w:lang w:val="en-GB"/>
        </w:rPr>
      </w:pPr>
      <w:r w:rsidRPr="008818B0">
        <w:rPr>
          <w:sz w:val="20"/>
          <w:szCs w:val="20"/>
          <w:lang w:val="en-GB"/>
        </w:rPr>
        <w:t>Differential expression analysis</w:t>
      </w:r>
      <w:r w:rsidR="00827DE1">
        <w:rPr>
          <w:sz w:val="20"/>
          <w:szCs w:val="20"/>
          <w:lang w:val="en-GB"/>
        </w:rPr>
        <w:t xml:space="preserve"> and the following steps</w:t>
      </w:r>
      <w:r w:rsidRPr="008818B0">
        <w:rPr>
          <w:sz w:val="20"/>
          <w:szCs w:val="20"/>
          <w:lang w:val="en-GB"/>
        </w:rPr>
        <w:t xml:space="preserve"> w</w:t>
      </w:r>
      <w:r w:rsidR="00827DE1">
        <w:rPr>
          <w:sz w:val="20"/>
          <w:szCs w:val="20"/>
          <w:lang w:val="en-GB"/>
        </w:rPr>
        <w:t>ere</w:t>
      </w:r>
      <w:r w:rsidRPr="008818B0">
        <w:rPr>
          <w:sz w:val="20"/>
          <w:szCs w:val="20"/>
          <w:lang w:val="en-GB"/>
        </w:rPr>
        <w:t xml:space="preserve"> executed using the R script (</w:t>
      </w:r>
      <w:proofErr w:type="spellStart"/>
      <w:r w:rsidRPr="008818B0">
        <w:rPr>
          <w:sz w:val="20"/>
          <w:szCs w:val="20"/>
          <w:lang w:val="en-GB"/>
        </w:rPr>
        <w:t>run_dgea_single_hpc.r</w:t>
      </w:r>
      <w:proofErr w:type="spellEnd"/>
      <w:r w:rsidRPr="008818B0">
        <w:rPr>
          <w:sz w:val="20"/>
          <w:szCs w:val="20"/>
          <w:lang w:val="en-GB"/>
        </w:rPr>
        <w:t>), where each cell type was processed independently.</w:t>
      </w:r>
      <w:r w:rsidR="0038171F">
        <w:rPr>
          <w:sz w:val="20"/>
          <w:szCs w:val="20"/>
          <w:lang w:val="en-GB"/>
        </w:rPr>
        <w:t xml:space="preserve"> </w:t>
      </w:r>
      <w:r w:rsidR="00347E83">
        <w:rPr>
          <w:sz w:val="20"/>
          <w:szCs w:val="20"/>
          <w:lang w:val="en-GB"/>
        </w:rPr>
        <w:t>First, m</w:t>
      </w:r>
      <w:r w:rsidR="00347E83" w:rsidRPr="00347E83">
        <w:rPr>
          <w:sz w:val="20"/>
          <w:szCs w:val="20"/>
          <w:lang w:val="en-GB"/>
        </w:rPr>
        <w:t xml:space="preserve">etadata fields including age, </w:t>
      </w:r>
      <w:proofErr w:type="spellStart"/>
      <w:r w:rsidR="00CB553F">
        <w:rPr>
          <w:sz w:val="20"/>
          <w:szCs w:val="20"/>
          <w:lang w:val="en-GB"/>
        </w:rPr>
        <w:t>indiv</w:t>
      </w:r>
      <w:proofErr w:type="spellEnd"/>
      <w:r w:rsidR="00347E83" w:rsidRPr="00347E83">
        <w:rPr>
          <w:sz w:val="20"/>
          <w:szCs w:val="20"/>
          <w:lang w:val="en-GB"/>
        </w:rPr>
        <w:t xml:space="preserve">, </w:t>
      </w:r>
      <w:proofErr w:type="spellStart"/>
      <w:r w:rsidR="00347E83" w:rsidRPr="00347E83">
        <w:rPr>
          <w:sz w:val="20"/>
          <w:szCs w:val="20"/>
          <w:lang w:val="en-GB"/>
        </w:rPr>
        <w:t>sex_age</w:t>
      </w:r>
      <w:proofErr w:type="spellEnd"/>
      <w:r w:rsidR="00347E83" w:rsidRPr="00347E83">
        <w:rPr>
          <w:sz w:val="20"/>
          <w:szCs w:val="20"/>
          <w:lang w:val="en-GB"/>
        </w:rPr>
        <w:t xml:space="preserve">, and </w:t>
      </w:r>
      <w:proofErr w:type="spellStart"/>
      <w:r w:rsidR="00347E83" w:rsidRPr="00347E83">
        <w:rPr>
          <w:sz w:val="20"/>
          <w:szCs w:val="20"/>
          <w:lang w:val="en-GB"/>
        </w:rPr>
        <w:t>afca_annotation</w:t>
      </w:r>
      <w:proofErr w:type="spellEnd"/>
      <w:r w:rsidR="00347E83" w:rsidRPr="00347E83">
        <w:rPr>
          <w:sz w:val="20"/>
          <w:szCs w:val="20"/>
          <w:lang w:val="en-GB"/>
        </w:rPr>
        <w:t xml:space="preserve"> </w:t>
      </w:r>
      <w:r w:rsidR="00084672">
        <w:rPr>
          <w:sz w:val="20"/>
          <w:szCs w:val="20"/>
          <w:lang w:val="en-GB"/>
        </w:rPr>
        <w:t>are</w:t>
      </w:r>
      <w:r w:rsidR="00347E83" w:rsidRPr="00347E83">
        <w:rPr>
          <w:sz w:val="20"/>
          <w:szCs w:val="20"/>
          <w:lang w:val="en-GB"/>
        </w:rPr>
        <w:t xml:space="preserve"> converted to factors for appropriate handling.</w:t>
      </w:r>
      <w:r w:rsidR="00084672">
        <w:rPr>
          <w:sz w:val="20"/>
          <w:szCs w:val="20"/>
          <w:lang w:val="en-GB"/>
        </w:rPr>
        <w:t xml:space="preserve"> </w:t>
      </w:r>
      <w:r w:rsidR="00B14F38" w:rsidRPr="00B81E3F">
        <w:rPr>
          <w:sz w:val="20"/>
          <w:szCs w:val="20"/>
          <w:lang w:val="en-GB"/>
        </w:rPr>
        <w:t xml:space="preserve">DGEA is performed using Seurat’s </w:t>
      </w:r>
      <w:proofErr w:type="spellStart"/>
      <w:r w:rsidR="00B14F38" w:rsidRPr="00B81E3F">
        <w:rPr>
          <w:sz w:val="20"/>
          <w:szCs w:val="20"/>
          <w:lang w:val="en-GB"/>
        </w:rPr>
        <w:t>FindMarkers</w:t>
      </w:r>
      <w:proofErr w:type="spellEnd"/>
      <w:r w:rsidR="00B14F38" w:rsidRPr="00B81E3F">
        <w:rPr>
          <w:sz w:val="20"/>
          <w:szCs w:val="20"/>
          <w:lang w:val="en-GB"/>
        </w:rPr>
        <w:t>() function with the MAST test. The analysis compares 5-day-old samples (the “young group”) vs. each of the other age</w:t>
      </w:r>
      <w:r w:rsidR="0038171F">
        <w:rPr>
          <w:sz w:val="20"/>
          <w:szCs w:val="20"/>
          <w:lang w:val="en-GB"/>
        </w:rPr>
        <w:t xml:space="preserve"> groups</w:t>
      </w:r>
      <w:r w:rsidR="00B14F38" w:rsidRPr="00B81E3F">
        <w:rPr>
          <w:sz w:val="20"/>
          <w:szCs w:val="20"/>
          <w:lang w:val="en-GB"/>
        </w:rPr>
        <w:t xml:space="preserve"> found in that cell type subset. When running the MAST-based DGE analysis, </w:t>
      </w:r>
      <w:r w:rsidR="0038171F">
        <w:rPr>
          <w:sz w:val="20"/>
          <w:szCs w:val="20"/>
          <w:lang w:val="en-GB"/>
        </w:rPr>
        <w:t>the unique sample identifier “</w:t>
      </w:r>
      <w:proofErr w:type="spellStart"/>
      <w:r w:rsidR="0038171F">
        <w:rPr>
          <w:sz w:val="20"/>
          <w:szCs w:val="20"/>
          <w:lang w:val="en-GB"/>
        </w:rPr>
        <w:t>indiv</w:t>
      </w:r>
      <w:proofErr w:type="spellEnd"/>
      <w:r w:rsidR="0038171F">
        <w:rPr>
          <w:sz w:val="20"/>
          <w:szCs w:val="20"/>
          <w:lang w:val="en-GB"/>
        </w:rPr>
        <w:t>”</w:t>
      </w:r>
      <w:r w:rsidR="00B14F38" w:rsidRPr="00B81E3F">
        <w:rPr>
          <w:sz w:val="20"/>
          <w:szCs w:val="20"/>
          <w:lang w:val="en-GB"/>
        </w:rPr>
        <w:t xml:space="preserve"> </w:t>
      </w:r>
      <w:r w:rsidR="0038171F">
        <w:rPr>
          <w:sz w:val="20"/>
          <w:szCs w:val="20"/>
          <w:lang w:val="en-GB"/>
        </w:rPr>
        <w:t>is</w:t>
      </w:r>
      <w:r w:rsidR="00B14F38" w:rsidRPr="00B81E3F">
        <w:rPr>
          <w:sz w:val="20"/>
          <w:szCs w:val="20"/>
          <w:lang w:val="en-GB"/>
        </w:rPr>
        <w:t xml:space="preserve"> included as</w:t>
      </w:r>
      <w:r w:rsidR="0038171F">
        <w:rPr>
          <w:sz w:val="20"/>
          <w:szCs w:val="20"/>
          <w:lang w:val="en-GB"/>
        </w:rPr>
        <w:t xml:space="preserve"> a</w:t>
      </w:r>
      <w:r w:rsidR="00B14F38" w:rsidRPr="00B81E3F">
        <w:rPr>
          <w:sz w:val="20"/>
          <w:szCs w:val="20"/>
          <w:lang w:val="en-GB"/>
        </w:rPr>
        <w:t xml:space="preserve"> latent variable (covariate) to account for potential confounding effects.</w:t>
      </w:r>
    </w:p>
    <w:p w14:paraId="449DCF3C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2C5E2051" w14:textId="77777777" w:rsidR="00A659A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Combining and Correcting p-values</w:t>
      </w:r>
    </w:p>
    <w:p w14:paraId="3F1EE86E" w14:textId="0EB11246" w:rsidR="00A16EEA" w:rsidRPr="00A16EEA" w:rsidRDefault="00A16EEA" w:rsidP="00A16EEA">
      <w:pPr>
        <w:pStyle w:val="NoSpacing"/>
        <w:ind w:left="720"/>
        <w:rPr>
          <w:sz w:val="20"/>
          <w:szCs w:val="20"/>
          <w:lang w:val="en-GB"/>
        </w:rPr>
      </w:pPr>
      <w:r w:rsidRPr="00A16EEA">
        <w:rPr>
          <w:sz w:val="20"/>
          <w:szCs w:val="20"/>
          <w:lang w:val="en-GB"/>
        </w:rPr>
        <w:t xml:space="preserve">After performing differential gene expression analyses for each cell type and age comparison (e.g., 5 vs. 30 days, 5 vs. 70 days, etc.), the resulting marker tables were appended into a single cumulative results file. Seurat’s </w:t>
      </w:r>
      <w:proofErr w:type="spellStart"/>
      <w:r w:rsidRPr="00A16EEA">
        <w:rPr>
          <w:sz w:val="20"/>
          <w:szCs w:val="20"/>
          <w:lang w:val="en-GB"/>
        </w:rPr>
        <w:t>FindMarkers</w:t>
      </w:r>
      <w:proofErr w:type="spellEnd"/>
      <w:r w:rsidRPr="00A16EEA">
        <w:rPr>
          <w:sz w:val="20"/>
          <w:szCs w:val="20"/>
          <w:lang w:val="en-GB"/>
        </w:rPr>
        <w:t xml:space="preserve"> function was used with the MAST test, including individual sample ID (</w:t>
      </w:r>
      <w:proofErr w:type="spellStart"/>
      <w:r w:rsidRPr="00A16EEA">
        <w:rPr>
          <w:sz w:val="20"/>
          <w:szCs w:val="20"/>
          <w:lang w:val="en-GB"/>
        </w:rPr>
        <w:t>indiv</w:t>
      </w:r>
      <w:proofErr w:type="spellEnd"/>
      <w:r w:rsidRPr="00A16EEA">
        <w:rPr>
          <w:sz w:val="20"/>
          <w:szCs w:val="20"/>
          <w:lang w:val="en-GB"/>
        </w:rPr>
        <w:t xml:space="preserve">) as a latent variable to account for </w:t>
      </w:r>
      <w:r w:rsidR="00C63A76">
        <w:rPr>
          <w:sz w:val="20"/>
          <w:szCs w:val="20"/>
          <w:lang w:val="en-GB"/>
        </w:rPr>
        <w:t xml:space="preserve">biological </w:t>
      </w:r>
      <w:r w:rsidRPr="00A16EEA">
        <w:rPr>
          <w:sz w:val="20"/>
          <w:szCs w:val="20"/>
          <w:lang w:val="en-GB"/>
        </w:rPr>
        <w:t>variation between individual flies. Following the analysis</w:t>
      </w:r>
      <w:r>
        <w:rPr>
          <w:sz w:val="20"/>
          <w:szCs w:val="20"/>
          <w:lang w:val="en-GB"/>
        </w:rPr>
        <w:t xml:space="preserve">, </w:t>
      </w:r>
      <w:r w:rsidRPr="00A16EEA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 </w:t>
      </w:r>
      <w:proofErr w:type="spellStart"/>
      <w:r w:rsidRPr="00A16EEA">
        <w:rPr>
          <w:sz w:val="20"/>
          <w:szCs w:val="20"/>
          <w:lang w:val="en-GB"/>
        </w:rPr>
        <w:t>Benjamini</w:t>
      </w:r>
      <w:proofErr w:type="spellEnd"/>
      <w:r w:rsidRPr="00A16EEA">
        <w:rPr>
          <w:sz w:val="20"/>
          <w:szCs w:val="20"/>
          <w:lang w:val="en-GB"/>
        </w:rPr>
        <w:t>-Hochberg (BH) correction was manually applied to the raw p-values (</w:t>
      </w:r>
      <w:proofErr w:type="spellStart"/>
      <w:r w:rsidRPr="00A16EEA">
        <w:rPr>
          <w:sz w:val="20"/>
          <w:szCs w:val="20"/>
          <w:lang w:val="en-GB"/>
        </w:rPr>
        <w:t>p_val</w:t>
      </w:r>
      <w:proofErr w:type="spellEnd"/>
      <w:r w:rsidRPr="00A16EEA">
        <w:rPr>
          <w:sz w:val="20"/>
          <w:szCs w:val="20"/>
          <w:lang w:val="en-GB"/>
        </w:rPr>
        <w:t>) to generate a new adjusted p-value column (</w:t>
      </w:r>
      <w:proofErr w:type="spellStart"/>
      <w:r w:rsidRPr="00A16EEA">
        <w:rPr>
          <w:sz w:val="20"/>
          <w:szCs w:val="20"/>
          <w:lang w:val="en-GB"/>
        </w:rPr>
        <w:t>p_val_adj</w:t>
      </w:r>
      <w:proofErr w:type="spellEnd"/>
      <w:r w:rsidRPr="00A16EEA">
        <w:rPr>
          <w:sz w:val="20"/>
          <w:szCs w:val="20"/>
          <w:lang w:val="en-GB"/>
        </w:rPr>
        <w:t>)</w:t>
      </w:r>
      <w:r w:rsidR="00C63A76">
        <w:rPr>
          <w:sz w:val="20"/>
          <w:szCs w:val="20"/>
          <w:lang w:val="en-GB"/>
        </w:rPr>
        <w:t xml:space="preserve"> to</w:t>
      </w:r>
      <w:r w:rsidRPr="00A16EEA">
        <w:rPr>
          <w:sz w:val="20"/>
          <w:szCs w:val="20"/>
          <w:lang w:val="en-GB"/>
        </w:rPr>
        <w:t xml:space="preserve"> control</w:t>
      </w:r>
      <w:r w:rsidR="00C63A76">
        <w:rPr>
          <w:sz w:val="20"/>
          <w:szCs w:val="20"/>
          <w:lang w:val="en-GB"/>
        </w:rPr>
        <w:t xml:space="preserve"> for</w:t>
      </w:r>
      <w:r w:rsidRPr="00A16EEA">
        <w:rPr>
          <w:sz w:val="20"/>
          <w:szCs w:val="20"/>
          <w:lang w:val="en-GB"/>
        </w:rPr>
        <w:t xml:space="preserve"> the false discovery rate (FDR) rather than the family-wise error rate, </w:t>
      </w:r>
      <w:r w:rsidR="00C63A76">
        <w:rPr>
          <w:sz w:val="20"/>
          <w:szCs w:val="20"/>
          <w:lang w:val="en-GB"/>
        </w:rPr>
        <w:t>which offers</w:t>
      </w:r>
      <w:r w:rsidRPr="00A16EEA">
        <w:rPr>
          <w:sz w:val="20"/>
          <w:szCs w:val="20"/>
          <w:lang w:val="en-GB"/>
        </w:rPr>
        <w:t xml:space="preserve"> a better balance between identifying true positive results and limiting false positives</w:t>
      </w:r>
      <w:r w:rsidR="00C63A76">
        <w:rPr>
          <w:sz w:val="20"/>
          <w:szCs w:val="20"/>
          <w:lang w:val="en-GB"/>
        </w:rPr>
        <w:t>.</w:t>
      </w:r>
    </w:p>
    <w:p w14:paraId="11198304" w14:textId="5E1F3859" w:rsidR="00DD6A2A" w:rsidRDefault="00C63A76" w:rsidP="00DD6A2A">
      <w:pPr>
        <w:pStyle w:val="NoSpacing"/>
        <w:ind w:left="720"/>
        <w:rPr>
          <w:sz w:val="20"/>
          <w:szCs w:val="20"/>
          <w:lang w:val="en-GB"/>
        </w:rPr>
      </w:pPr>
      <w:r w:rsidRPr="00C63A76">
        <w:rPr>
          <w:sz w:val="20"/>
          <w:szCs w:val="20"/>
          <w:lang w:val="en-GB"/>
        </w:rPr>
        <w:t>The differential expression results from all age comparisons for a given cell type were then combined and saved into a single output file, named markers_&lt;</w:t>
      </w:r>
      <w:proofErr w:type="spellStart"/>
      <w:r w:rsidRPr="00C63A76">
        <w:rPr>
          <w:sz w:val="20"/>
          <w:szCs w:val="20"/>
          <w:lang w:val="en-GB"/>
        </w:rPr>
        <w:t>cell_type</w:t>
      </w:r>
      <w:proofErr w:type="spellEnd"/>
      <w:r w:rsidRPr="00C63A76">
        <w:rPr>
          <w:sz w:val="20"/>
          <w:szCs w:val="20"/>
          <w:lang w:val="en-GB"/>
        </w:rPr>
        <w:t>&gt;.csv, containing information on the gene tested, the associated p-values, BH-adjusted p-values, log fold changes, and the relevant cell type and comparison labels.</w:t>
      </w:r>
    </w:p>
    <w:p w14:paraId="1A6E4E43" w14:textId="77777777" w:rsidR="00C63A76" w:rsidRPr="00B81E3F" w:rsidRDefault="00C63A76" w:rsidP="00DD6A2A">
      <w:pPr>
        <w:pStyle w:val="NoSpacing"/>
        <w:ind w:left="720"/>
        <w:rPr>
          <w:sz w:val="20"/>
          <w:szCs w:val="20"/>
          <w:lang w:val="en-GB"/>
        </w:rPr>
      </w:pPr>
    </w:p>
    <w:p w14:paraId="4AC6591B" w14:textId="44854A4E" w:rsidR="00B14F38" w:rsidRPr="00B81E3F" w:rsidRDefault="00B14F38" w:rsidP="00DD6A2A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Structure of the </w:t>
      </w:r>
      <w:r w:rsidR="00D05C99" w:rsidRPr="00B81E3F">
        <w:rPr>
          <w:b/>
          <w:bCs/>
          <w:sz w:val="20"/>
          <w:szCs w:val="20"/>
          <w:lang w:val="en-GB"/>
        </w:rPr>
        <w:t>final</w:t>
      </w:r>
      <w:r w:rsidRPr="00B81E3F">
        <w:rPr>
          <w:b/>
          <w:bCs/>
          <w:sz w:val="20"/>
          <w:szCs w:val="20"/>
          <w:lang w:val="en-GB"/>
        </w:rPr>
        <w:t xml:space="preserve"> Results</w:t>
      </w:r>
    </w:p>
    <w:p w14:paraId="69C3BF58" w14:textId="77777777" w:rsidR="00DD6A2A" w:rsidRPr="00B81E3F" w:rsidRDefault="00DD6A2A" w:rsidP="00DD6A2A">
      <w:pPr>
        <w:pStyle w:val="NoSpacing"/>
        <w:ind w:left="720"/>
        <w:rPr>
          <w:sz w:val="20"/>
          <w:szCs w:val="20"/>
          <w:lang w:val="en-GB"/>
        </w:rPr>
      </w:pPr>
    </w:p>
    <w:p w14:paraId="096F0F4A" w14:textId="7EBEA954" w:rsidR="00385EF3" w:rsidRDefault="00385EF3" w:rsidP="00B14F38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O</w:t>
      </w:r>
      <w:r w:rsidR="00A00ACA">
        <w:rPr>
          <w:sz w:val="20"/>
          <w:szCs w:val="20"/>
          <w:u w:val="single"/>
          <w:lang w:val="en-GB"/>
        </w:rPr>
        <w:t>utput</w:t>
      </w:r>
      <w:r w:rsidR="00B14F38" w:rsidRPr="00B81E3F">
        <w:rPr>
          <w:sz w:val="20"/>
          <w:szCs w:val="20"/>
          <w:u w:val="single"/>
          <w:lang w:val="en-GB"/>
        </w:rPr>
        <w:t xml:space="preserve"> </w:t>
      </w:r>
      <w:r>
        <w:rPr>
          <w:sz w:val="20"/>
          <w:szCs w:val="20"/>
          <w:u w:val="single"/>
          <w:lang w:val="en-GB"/>
        </w:rPr>
        <w:t>csv files</w:t>
      </w:r>
      <w:r w:rsidR="00B14F38" w:rsidRPr="00B81E3F">
        <w:rPr>
          <w:sz w:val="20"/>
          <w:szCs w:val="20"/>
          <w:u w:val="single"/>
          <w:lang w:val="en-GB"/>
        </w:rPr>
        <w:t xml:space="preserve"> </w:t>
      </w:r>
    </w:p>
    <w:p w14:paraId="40300959" w14:textId="1E99890C" w:rsidR="00DD6A2A" w:rsidRPr="00385EF3" w:rsidRDefault="00385EF3" w:rsidP="00385EF3">
      <w:pPr>
        <w:pStyle w:val="NoSpacing"/>
        <w:ind w:left="360"/>
        <w:rPr>
          <w:sz w:val="20"/>
          <w:szCs w:val="20"/>
          <w:lang w:val="en-GB"/>
        </w:rPr>
      </w:pPr>
      <w:r w:rsidRPr="00385EF3">
        <w:rPr>
          <w:sz w:val="20"/>
          <w:szCs w:val="20"/>
          <w:lang w:val="en-GB"/>
        </w:rPr>
        <w:t>The final output csv files</w:t>
      </w:r>
      <w:r>
        <w:rPr>
          <w:sz w:val="20"/>
          <w:szCs w:val="20"/>
          <w:lang w:val="en-GB"/>
        </w:rPr>
        <w:t xml:space="preserve"> each</w:t>
      </w:r>
      <w:r w:rsidRPr="00385EF3">
        <w:rPr>
          <w:sz w:val="20"/>
          <w:szCs w:val="20"/>
          <w:lang w:val="en-GB"/>
        </w:rPr>
        <w:t xml:space="preserve"> </w:t>
      </w:r>
      <w:r w:rsidR="00B14F38" w:rsidRPr="00385EF3">
        <w:rPr>
          <w:sz w:val="20"/>
          <w:szCs w:val="20"/>
          <w:lang w:val="en-GB"/>
        </w:rPr>
        <w:t>include (among other columns):</w:t>
      </w:r>
    </w:p>
    <w:p w14:paraId="59D07ED8" w14:textId="499985ED" w:rsidR="00DD6A2A" w:rsidRPr="00B81E3F" w:rsidRDefault="00B14F38" w:rsidP="00D05C99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avg_log2FC</w:t>
      </w:r>
      <w:r w:rsidRPr="00B81E3F">
        <w:rPr>
          <w:sz w:val="20"/>
          <w:szCs w:val="20"/>
          <w:lang w:val="en-GB"/>
        </w:rPr>
        <w:t>: The log-fold-change estimate (log2 scale) for 5-day-old vs. the other age. Positive values suggest higher expression in the 5-day-old group; negative values suggest lower expression in 5-day-old.</w:t>
      </w:r>
    </w:p>
    <w:p w14:paraId="3EE2A194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cell_type</w:t>
      </w:r>
      <w:proofErr w:type="spellEnd"/>
      <w:r w:rsidRPr="00B81E3F">
        <w:rPr>
          <w:sz w:val="20"/>
          <w:szCs w:val="20"/>
          <w:lang w:val="en-GB"/>
        </w:rPr>
        <w:t>: Which cell type the comparison is associated with.</w:t>
      </w:r>
    </w:p>
    <w:p w14:paraId="170B7543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comparison</w:t>
      </w:r>
      <w:r w:rsidRPr="00B81E3F">
        <w:rPr>
          <w:sz w:val="20"/>
          <w:szCs w:val="20"/>
          <w:lang w:val="en-GB"/>
        </w:rPr>
        <w:t>: The specific comparison made (e.g., 5 vs 70).</w:t>
      </w:r>
    </w:p>
    <w:p w14:paraId="0FAB236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gene</w:t>
      </w:r>
      <w:r w:rsidRPr="00B81E3F">
        <w:rPr>
          <w:sz w:val="20"/>
          <w:szCs w:val="20"/>
          <w:lang w:val="en-GB"/>
        </w:rPr>
        <w:t>: The gene name.</w:t>
      </w:r>
    </w:p>
    <w:p w14:paraId="2FED44B2" w14:textId="77777777" w:rsidR="00385EF3" w:rsidRPr="00385EF3" w:rsidRDefault="00385EF3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385EF3">
        <w:rPr>
          <w:b/>
          <w:bCs/>
          <w:sz w:val="20"/>
          <w:szCs w:val="20"/>
          <w:lang w:val="en-GB"/>
        </w:rPr>
        <w:t>p_val_adj</w:t>
      </w:r>
      <w:proofErr w:type="spellEnd"/>
      <w:r w:rsidRPr="00385EF3">
        <w:rPr>
          <w:b/>
          <w:bCs/>
          <w:sz w:val="20"/>
          <w:szCs w:val="20"/>
          <w:lang w:val="en-GB"/>
        </w:rPr>
        <w:t xml:space="preserve">: </w:t>
      </w:r>
      <w:r w:rsidRPr="00385EF3">
        <w:rPr>
          <w:sz w:val="20"/>
          <w:szCs w:val="20"/>
          <w:lang w:val="en-GB"/>
        </w:rPr>
        <w:t xml:space="preserve">The </w:t>
      </w:r>
      <w:proofErr w:type="spellStart"/>
      <w:r w:rsidRPr="00385EF3">
        <w:rPr>
          <w:sz w:val="20"/>
          <w:szCs w:val="20"/>
          <w:lang w:val="en-GB"/>
        </w:rPr>
        <w:t>Benjamini</w:t>
      </w:r>
      <w:proofErr w:type="spellEnd"/>
      <w:r w:rsidRPr="00385EF3">
        <w:rPr>
          <w:sz w:val="20"/>
          <w:szCs w:val="20"/>
          <w:lang w:val="en-GB"/>
        </w:rPr>
        <w:t>-Hochberg (BH) corrected p-value, controlling the false discovery rate (FDR) separately within each cell type.</w:t>
      </w:r>
      <w:r w:rsidRPr="00385EF3">
        <w:rPr>
          <w:b/>
          <w:bCs/>
          <w:lang w:val="en-GB"/>
        </w:rPr>
        <w:t xml:space="preserve"> </w:t>
      </w:r>
    </w:p>
    <w:p w14:paraId="20AF1992" w14:textId="4339BBD9" w:rsidR="00B14F38" w:rsidRPr="00B81E3F" w:rsidRDefault="00385EF3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385EF3">
        <w:rPr>
          <w:b/>
          <w:bCs/>
          <w:sz w:val="20"/>
          <w:szCs w:val="20"/>
          <w:lang w:val="en-GB"/>
        </w:rPr>
        <w:t>Additional Columns</w:t>
      </w:r>
      <w:r w:rsidRPr="00385EF3">
        <w:rPr>
          <w:sz w:val="20"/>
          <w:szCs w:val="20"/>
          <w:lang w:val="en-GB"/>
        </w:rPr>
        <w:t>: Other statistical outputs from the MAST test such as the percentage of cells expressing the gene in each group</w:t>
      </w:r>
      <w:r>
        <w:rPr>
          <w:sz w:val="20"/>
          <w:szCs w:val="20"/>
          <w:lang w:val="en-GB"/>
        </w:rPr>
        <w:t xml:space="preserve">, </w:t>
      </w:r>
      <w:r w:rsidRPr="00385EF3">
        <w:rPr>
          <w:sz w:val="20"/>
          <w:szCs w:val="20"/>
          <w:lang w:val="en-GB"/>
        </w:rPr>
        <w:t>pct.1</w:t>
      </w:r>
      <w:r>
        <w:rPr>
          <w:sz w:val="20"/>
          <w:szCs w:val="20"/>
          <w:lang w:val="en-GB"/>
        </w:rPr>
        <w:t xml:space="preserve"> (in 5 day) and</w:t>
      </w:r>
      <w:r w:rsidRPr="00385EF3">
        <w:rPr>
          <w:sz w:val="20"/>
          <w:szCs w:val="20"/>
          <w:lang w:val="en-GB"/>
        </w:rPr>
        <w:t xml:space="preserve"> pct.2</w:t>
      </w:r>
      <w:r>
        <w:rPr>
          <w:sz w:val="20"/>
          <w:szCs w:val="20"/>
          <w:lang w:val="en-GB"/>
        </w:rPr>
        <w:t xml:space="preserve"> (in the other</w:t>
      </w:r>
      <w:r w:rsidRPr="00385EF3">
        <w:rPr>
          <w:sz w:val="20"/>
          <w:szCs w:val="20"/>
          <w:lang w:val="en-GB"/>
        </w:rPr>
        <w:t>).</w:t>
      </w:r>
    </w:p>
    <w:p w14:paraId="7874AA56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446C51F0" w14:textId="77777777" w:rsidR="00DD6A2A" w:rsidRPr="00B81E3F" w:rsidRDefault="00B14F38" w:rsidP="00B14F38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In total, six cell types appear in the final table:</w:t>
      </w:r>
    </w:p>
    <w:p w14:paraId="058812EF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posterior adult midgut epithelium</w:t>
      </w:r>
    </w:p>
    <w:p w14:paraId="2AC50A0E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intestinal stem cell</w:t>
      </w:r>
    </w:p>
    <w:p w14:paraId="286FBF7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anterior adult midgut epithelium</w:t>
      </w:r>
    </w:p>
    <w:p w14:paraId="174A17D1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enterocyte-like</w:t>
      </w:r>
    </w:p>
    <w:p w14:paraId="1CA9460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adult midgut enterocyte</w:t>
      </w:r>
    </w:p>
    <w:p w14:paraId="5565432C" w14:textId="3A45A3CA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adult differentiating enterocyte</w:t>
      </w:r>
    </w:p>
    <w:p w14:paraId="6C85A272" w14:textId="77777777" w:rsidR="00DD6A2A" w:rsidRPr="00B81E3F" w:rsidRDefault="00DD6A2A" w:rsidP="00B24F62">
      <w:pPr>
        <w:pStyle w:val="NoSpacing"/>
        <w:ind w:left="1080"/>
        <w:rPr>
          <w:sz w:val="20"/>
          <w:szCs w:val="20"/>
          <w:lang w:val="en-GB"/>
        </w:rPr>
      </w:pPr>
    </w:p>
    <w:p w14:paraId="28CECE72" w14:textId="77777777" w:rsidR="00B14F38" w:rsidRDefault="00B14F38" w:rsidP="00B14F38">
      <w:pPr>
        <w:pStyle w:val="NoSpacing"/>
        <w:rPr>
          <w:sz w:val="20"/>
          <w:szCs w:val="20"/>
          <w:lang w:val="en-GB"/>
        </w:rPr>
      </w:pPr>
    </w:p>
    <w:p w14:paraId="4D75938F" w14:textId="77777777" w:rsidR="00D8036E" w:rsidRDefault="00D8036E" w:rsidP="00B14F38">
      <w:pPr>
        <w:pStyle w:val="NoSpacing"/>
        <w:rPr>
          <w:sz w:val="20"/>
          <w:szCs w:val="20"/>
          <w:lang w:val="en-GB"/>
        </w:rPr>
      </w:pPr>
    </w:p>
    <w:p w14:paraId="20E8DA6B" w14:textId="58C37F44" w:rsidR="00BD1BA9" w:rsidRPr="003E70FA" w:rsidRDefault="003E70FA" w:rsidP="00BD1BA9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3E70FA">
        <w:rPr>
          <w:b/>
          <w:bCs/>
          <w:sz w:val="20"/>
          <w:szCs w:val="20"/>
          <w:lang w:val="en-GB"/>
        </w:rPr>
        <w:t>Key Findings</w:t>
      </w:r>
    </w:p>
    <w:p w14:paraId="55BE1E92" w14:textId="3C8D18B0" w:rsidR="003E70FA" w:rsidRPr="003E70FA" w:rsidRDefault="003E70FA" w:rsidP="003E70FA">
      <w:pPr>
        <w:pStyle w:val="NoSpacing"/>
        <w:ind w:left="720"/>
        <w:rPr>
          <w:b/>
          <w:bCs/>
          <w:sz w:val="20"/>
          <w:szCs w:val="20"/>
          <w:lang w:val="en-GB"/>
        </w:rPr>
      </w:pPr>
    </w:p>
    <w:p w14:paraId="28D8B5A8" w14:textId="113A6FC4" w:rsidR="003E70FA" w:rsidRPr="00B81E3F" w:rsidRDefault="003E70FA" w:rsidP="003E70FA">
      <w:pPr>
        <w:pStyle w:val="NoSpacing"/>
        <w:rPr>
          <w:sz w:val="20"/>
          <w:szCs w:val="20"/>
          <w:lang w:val="en-GB"/>
        </w:rPr>
      </w:pPr>
      <w:r w:rsidRPr="003E70FA">
        <w:rPr>
          <w:sz w:val="20"/>
          <w:szCs w:val="20"/>
          <w:lang w:val="en-GB"/>
        </w:rPr>
        <w:t xml:space="preserve">The differential gene expression analyses </w:t>
      </w:r>
      <w:r w:rsidR="00EF6BC4">
        <w:rPr>
          <w:sz w:val="20"/>
          <w:szCs w:val="20"/>
          <w:lang w:val="en-GB"/>
        </w:rPr>
        <w:t xml:space="preserve">primarily </w:t>
      </w:r>
      <w:r w:rsidRPr="003E70FA">
        <w:rPr>
          <w:sz w:val="20"/>
          <w:szCs w:val="20"/>
          <w:lang w:val="en-GB"/>
        </w:rPr>
        <w:t xml:space="preserve">revealed notable age-related transcriptional changes in the enterocytes of the posterior adult midgut epithelium. Among the genes of interest, significant changes were detected in comparisons between young (5-day-old) and older flies (30, 50, and 70 days), with genes such as </w:t>
      </w:r>
      <w:proofErr w:type="spellStart"/>
      <w:r w:rsidRPr="003E70FA">
        <w:rPr>
          <w:sz w:val="20"/>
          <w:szCs w:val="20"/>
          <w:lang w:val="en-GB"/>
        </w:rPr>
        <w:t>LamC</w:t>
      </w:r>
      <w:proofErr w:type="spellEnd"/>
      <w:r w:rsidRPr="003E70FA">
        <w:rPr>
          <w:sz w:val="20"/>
          <w:szCs w:val="20"/>
          <w:lang w:val="en-GB"/>
        </w:rPr>
        <w:t xml:space="preserve">, His3.3A, His3.3B, His2Av, ADD1, Su(var)205, HP1 variants, and Su(var)3-9 showing modest yet consistent alterations in expression. In contrast, all other cell types </w:t>
      </w:r>
      <w:r w:rsidR="00503C04" w:rsidRPr="003E70FA">
        <w:rPr>
          <w:sz w:val="20"/>
          <w:szCs w:val="20"/>
          <w:lang w:val="en-GB"/>
        </w:rPr>
        <w:t>analysed</w:t>
      </w:r>
      <w:r w:rsidR="00503C04">
        <w:rPr>
          <w:sz w:val="20"/>
          <w:szCs w:val="20"/>
          <w:lang w:val="en-GB"/>
        </w:rPr>
        <w:t xml:space="preserve"> </w:t>
      </w:r>
      <w:r w:rsidRPr="003E70FA">
        <w:rPr>
          <w:sz w:val="20"/>
          <w:szCs w:val="20"/>
          <w:lang w:val="en-GB"/>
        </w:rPr>
        <w:t>showed negligible or no significant expression changes for the selected genes.</w:t>
      </w:r>
    </w:p>
    <w:p w14:paraId="0AE5982A" w14:textId="77777777" w:rsidR="00E119D0" w:rsidRDefault="00E119D0" w:rsidP="00B14F38">
      <w:pPr>
        <w:pStyle w:val="NoSpacing"/>
        <w:rPr>
          <w:sz w:val="20"/>
          <w:szCs w:val="20"/>
          <w:lang w:val="en-GB"/>
        </w:rPr>
      </w:pPr>
    </w:p>
    <w:p w14:paraId="57795EA4" w14:textId="77777777" w:rsidR="00D8036E" w:rsidRPr="00B81E3F" w:rsidRDefault="00D8036E" w:rsidP="00B14F38">
      <w:pPr>
        <w:pStyle w:val="NoSpacing"/>
        <w:rPr>
          <w:sz w:val="20"/>
          <w:szCs w:val="20"/>
          <w:lang w:val="en-GB"/>
        </w:rPr>
      </w:pPr>
    </w:p>
    <w:p w14:paraId="3BD209DD" w14:textId="77777777" w:rsidR="00E119D0" w:rsidRPr="00B81E3F" w:rsidRDefault="00E119D0" w:rsidP="00B14F38">
      <w:pPr>
        <w:pStyle w:val="NoSpacing"/>
        <w:rPr>
          <w:sz w:val="20"/>
          <w:szCs w:val="20"/>
          <w:lang w:val="en-GB"/>
        </w:rPr>
      </w:pPr>
    </w:p>
    <w:p w14:paraId="0CD809AA" w14:textId="352DFC93" w:rsidR="00E119D0" w:rsidRPr="00B81E3F" w:rsidRDefault="00B14F38" w:rsidP="00E119D0">
      <w:pPr>
        <w:pStyle w:val="NoSpacing"/>
        <w:numPr>
          <w:ilvl w:val="0"/>
          <w:numId w:val="1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Overall </w:t>
      </w:r>
      <w:r w:rsidR="00DD6A2A" w:rsidRPr="00B81E3F">
        <w:rPr>
          <w:b/>
          <w:bCs/>
          <w:sz w:val="20"/>
          <w:szCs w:val="20"/>
          <w:lang w:val="en-GB"/>
        </w:rPr>
        <w:t>Results</w:t>
      </w:r>
    </w:p>
    <w:p w14:paraId="5C3A9619" w14:textId="77777777" w:rsidR="00E119D0" w:rsidRPr="00B81E3F" w:rsidRDefault="00E119D0" w:rsidP="00E119D0">
      <w:pPr>
        <w:pStyle w:val="NoSpacing"/>
        <w:rPr>
          <w:sz w:val="20"/>
          <w:szCs w:val="20"/>
          <w:lang w:val="en-GB"/>
        </w:rPr>
      </w:pPr>
    </w:p>
    <w:p w14:paraId="61BDB961" w14:textId="77777777" w:rsidR="0050223D" w:rsidRDefault="00A32434" w:rsidP="00A32434">
      <w:pPr>
        <w:pStyle w:val="NoSpacing"/>
        <w:rPr>
          <w:sz w:val="20"/>
          <w:szCs w:val="20"/>
          <w:lang w:val="en-GB"/>
        </w:rPr>
      </w:pPr>
      <w:r w:rsidRPr="00A32434">
        <w:rPr>
          <w:sz w:val="20"/>
          <w:szCs w:val="20"/>
          <w:lang w:val="en-GB"/>
        </w:rPr>
        <w:t xml:space="preserve">The results section summarizes the differential gene expression (DGE) analyses conducted for each cell type, comparing gene expression between young (5-day-old) and older flies (30, 50, and 70 days). For each cell type and age comparison, the following metrics are assessed: </w:t>
      </w:r>
    </w:p>
    <w:p w14:paraId="2419C143" w14:textId="77777777" w:rsidR="00753488" w:rsidRDefault="00753488" w:rsidP="00A32434">
      <w:pPr>
        <w:pStyle w:val="NoSpacing"/>
        <w:rPr>
          <w:sz w:val="20"/>
          <w:szCs w:val="20"/>
          <w:lang w:val="en-GB"/>
        </w:rPr>
      </w:pPr>
    </w:p>
    <w:p w14:paraId="75C10D09" w14:textId="77777777" w:rsidR="00753488" w:rsidRPr="00B81E3F" w:rsidRDefault="00753488" w:rsidP="00A32434">
      <w:pPr>
        <w:pStyle w:val="NoSpacing"/>
        <w:rPr>
          <w:sz w:val="20"/>
          <w:szCs w:val="20"/>
          <w:lang w:val="en-GB"/>
        </w:rPr>
      </w:pPr>
    </w:p>
    <w:p w14:paraId="2A29BD93" w14:textId="72228983" w:rsidR="00CD5848" w:rsidRPr="00B81E3F" w:rsidRDefault="007E5576" w:rsidP="0050223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Number of Significant GOIs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he number of genes of interest</w:t>
      </w:r>
      <w:r w:rsidR="0050223D" w:rsidRPr="00B81E3F">
        <w:rPr>
          <w:sz w:val="20"/>
          <w:szCs w:val="20"/>
          <w:lang w:val="en-GB"/>
        </w:rPr>
        <w:t xml:space="preserve"> which were identified as being significantly expressed</w:t>
      </w:r>
    </w:p>
    <w:p w14:paraId="19E479CA" w14:textId="6904B490" w:rsidR="00AD0C22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Genes &amp; LogFC</w:t>
      </w:r>
      <w:r>
        <w:rPr>
          <w:sz w:val="20"/>
          <w:szCs w:val="20"/>
          <w:lang w:val="en-GB"/>
        </w:rPr>
        <w:t xml:space="preserve">: </w:t>
      </w:r>
      <w:r w:rsidR="00CD5848" w:rsidRPr="00B81E3F">
        <w:rPr>
          <w:sz w:val="20"/>
          <w:szCs w:val="20"/>
          <w:lang w:val="en-GB"/>
        </w:rPr>
        <w:t xml:space="preserve">The </w:t>
      </w:r>
      <w:r w:rsidR="00A32434" w:rsidRPr="00A32434">
        <w:rPr>
          <w:sz w:val="20"/>
          <w:szCs w:val="20"/>
          <w:lang w:val="en-GB"/>
        </w:rPr>
        <w:t>specific significant genes along with their log-fold-change (logFC) values</w:t>
      </w:r>
    </w:p>
    <w:p w14:paraId="28EAE9B9" w14:textId="68045A11" w:rsidR="00896E33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Percentage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 xml:space="preserve">The </w:t>
      </w:r>
      <w:r w:rsidR="00896E33" w:rsidRPr="00B81E3F">
        <w:rPr>
          <w:sz w:val="20"/>
          <w:szCs w:val="20"/>
          <w:lang w:val="en-GB"/>
        </w:rPr>
        <w:t>percentage</w:t>
      </w:r>
      <w:r w:rsidR="00A32434" w:rsidRPr="00A32434">
        <w:rPr>
          <w:sz w:val="20"/>
          <w:szCs w:val="20"/>
          <w:lang w:val="en-GB"/>
        </w:rPr>
        <w:t xml:space="preserve"> of tested genes meeting the adjusted p-value threshold of 0.1</w:t>
      </w:r>
      <w:r w:rsidR="00896E33" w:rsidRPr="00B81E3F">
        <w:rPr>
          <w:sz w:val="20"/>
          <w:szCs w:val="20"/>
          <w:lang w:val="en-GB"/>
        </w:rPr>
        <w:t xml:space="preserve"> out of the total </w:t>
      </w:r>
      <w:r w:rsidR="00965F69" w:rsidRPr="00B81E3F">
        <w:rPr>
          <w:sz w:val="20"/>
          <w:szCs w:val="20"/>
          <w:lang w:val="en-GB"/>
        </w:rPr>
        <w:t>number of genes analysed</w:t>
      </w:r>
    </w:p>
    <w:p w14:paraId="04903BF5" w14:textId="06D34053" w:rsidR="00B81E3F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Genes</w:t>
      </w:r>
      <w:r>
        <w:rPr>
          <w:sz w:val="20"/>
          <w:szCs w:val="20"/>
          <w:lang w:val="en-GB"/>
        </w:rPr>
        <w:t xml:space="preserve">: </w:t>
      </w:r>
      <w:r w:rsidR="00965F69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 number of genes tested</w:t>
      </w:r>
    </w:p>
    <w:p w14:paraId="0ED71A5E" w14:textId="3B8B77B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Cells</w:t>
      </w:r>
      <w:r>
        <w:rPr>
          <w:sz w:val="20"/>
          <w:szCs w:val="20"/>
          <w:lang w:val="en-GB"/>
        </w:rPr>
        <w:t xml:space="preserve">: </w:t>
      </w:r>
      <w:r w:rsidR="00B81E3F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</w:t>
      </w:r>
      <w:r w:rsidR="00B81E3F" w:rsidRPr="00B81E3F">
        <w:rPr>
          <w:sz w:val="20"/>
          <w:szCs w:val="20"/>
          <w:lang w:val="en-GB"/>
        </w:rPr>
        <w:t xml:space="preserve"> number of</w:t>
      </w:r>
      <w:r w:rsidR="00A32434" w:rsidRPr="00A32434">
        <w:rPr>
          <w:sz w:val="20"/>
          <w:szCs w:val="20"/>
          <w:lang w:val="en-GB"/>
        </w:rPr>
        <w:t xml:space="preserve"> cells </w:t>
      </w:r>
      <w:r w:rsidR="00B81E3F" w:rsidRPr="00A32434">
        <w:rPr>
          <w:sz w:val="20"/>
          <w:szCs w:val="20"/>
          <w:lang w:val="en-GB"/>
        </w:rPr>
        <w:t>analysed</w:t>
      </w:r>
    </w:p>
    <w:p w14:paraId="2935E1A8" w14:textId="79B38B6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Sample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 xml:space="preserve">differences in the number of samples between </w:t>
      </w:r>
      <w:r>
        <w:rPr>
          <w:sz w:val="20"/>
          <w:szCs w:val="20"/>
          <w:lang w:val="en-GB"/>
        </w:rPr>
        <w:t xml:space="preserve">the age </w:t>
      </w:r>
      <w:r w:rsidR="00A32434" w:rsidRPr="00A32434">
        <w:rPr>
          <w:sz w:val="20"/>
          <w:szCs w:val="20"/>
          <w:lang w:val="en-GB"/>
        </w:rPr>
        <w:t xml:space="preserve">groups </w:t>
      </w:r>
    </w:p>
    <w:p w14:paraId="7BF2F33A" w14:textId="289C1A2A" w:rsidR="00A32434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Cell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>differences in cell counts between age groups (cell differentials).</w:t>
      </w:r>
    </w:p>
    <w:p w14:paraId="3476139A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569D8F2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7880454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17EF0AA3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7E775C8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BDA1699" w14:textId="77777777" w:rsidR="00EF215D" w:rsidRDefault="00EF215D" w:rsidP="00EF215D">
      <w:pPr>
        <w:pStyle w:val="NoSpacing"/>
        <w:rPr>
          <w:sz w:val="20"/>
          <w:szCs w:val="20"/>
          <w:lang w:val="en-GB"/>
        </w:rPr>
      </w:pPr>
    </w:p>
    <w:p w14:paraId="151B371D" w14:textId="77777777" w:rsidR="00DF67A0" w:rsidRDefault="00E83CCE" w:rsidP="00DF67A0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3A64D7">
        <w:rPr>
          <w:sz w:val="20"/>
          <w:szCs w:val="20"/>
          <w:u w:val="single"/>
          <w:lang w:val="en-GB"/>
        </w:rPr>
        <w:t>Enterocyte of Posterior Adult Midgut Epithelium</w:t>
      </w:r>
    </w:p>
    <w:p w14:paraId="5F8F9868" w14:textId="77777777" w:rsidR="00DF67A0" w:rsidRDefault="00DF67A0" w:rsidP="00DF67A0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12D00C76" w14:textId="759C24FB" w:rsidR="00DC49FC" w:rsidRPr="006F6187" w:rsidRDefault="00DC49FC" w:rsidP="006F618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41E887EC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8</w:t>
      </w:r>
    </w:p>
    <w:p w14:paraId="0378A57F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Significant Genes and logFC</w:t>
      </w:r>
      <w:r w:rsidRPr="00CD2936">
        <w:rPr>
          <w:sz w:val="20"/>
          <w:szCs w:val="20"/>
          <w:lang w:val="en-GB"/>
        </w:rPr>
        <w:t>:</w:t>
      </w:r>
    </w:p>
    <w:p w14:paraId="2380D21D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proofErr w:type="spellStart"/>
      <w:r w:rsidRPr="00CD2936">
        <w:rPr>
          <w:sz w:val="20"/>
          <w:szCs w:val="20"/>
          <w:lang w:val="en-GB"/>
        </w:rPr>
        <w:t>LamC</w:t>
      </w:r>
      <w:proofErr w:type="spellEnd"/>
      <w:r w:rsidRPr="00CD2936">
        <w:rPr>
          <w:sz w:val="20"/>
          <w:szCs w:val="20"/>
          <w:lang w:val="en-GB"/>
        </w:rPr>
        <w:t>: -0.50</w:t>
      </w:r>
    </w:p>
    <w:p w14:paraId="00DE9840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CD2936">
        <w:rPr>
          <w:sz w:val="20"/>
          <w:szCs w:val="20"/>
          <w:lang w:val="en-GB"/>
        </w:rPr>
        <w:t>His3.3A: 0.42</w:t>
      </w:r>
    </w:p>
    <w:p w14:paraId="148F135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-1.47</w:t>
      </w:r>
    </w:p>
    <w:p w14:paraId="4B948E36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Su(var)3-9: -0.47</w:t>
      </w:r>
    </w:p>
    <w:p w14:paraId="782EB76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HP6: -0.73</w:t>
      </w:r>
    </w:p>
    <w:p w14:paraId="7D731A01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HP1b: -0.77</w:t>
      </w:r>
    </w:p>
    <w:p w14:paraId="1C6C57FB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HP1c: -0.81</w:t>
      </w:r>
    </w:p>
    <w:p w14:paraId="427D562E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-0.41</w:t>
      </w:r>
    </w:p>
    <w:p w14:paraId="0287CBF2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44.98%</w:t>
      </w:r>
    </w:p>
    <w:p w14:paraId="091930C5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>: 8,759</w:t>
      </w:r>
    </w:p>
    <w:p w14:paraId="0A9594DE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>: 570</w:t>
      </w:r>
    </w:p>
    <w:p w14:paraId="5F78BF54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>: 11 vs 10</w:t>
      </w:r>
    </w:p>
    <w:p w14:paraId="5EBC0361" w14:textId="77777777" w:rsidR="00DF67A0" w:rsidRDefault="00DC49FC" w:rsidP="00DF67A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>: 177 vs 393</w:t>
      </w:r>
    </w:p>
    <w:p w14:paraId="5D00E15D" w14:textId="0BF7927D" w:rsidR="004E6C5A" w:rsidRDefault="004E6C5A" w:rsidP="004E6C5A">
      <w:pPr>
        <w:pStyle w:val="NoSpacing"/>
        <w:rPr>
          <w:sz w:val="20"/>
          <w:szCs w:val="20"/>
          <w:lang w:val="en-GB"/>
        </w:rPr>
      </w:pPr>
    </w:p>
    <w:p w14:paraId="73D188F1" w14:textId="315EB583" w:rsidR="00565B90" w:rsidRPr="006F6187" w:rsidRDefault="004E6C5A" w:rsidP="006F618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6A6FC4CA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Number of Significant Genes of Interest</w:t>
      </w:r>
      <w:r w:rsidRPr="00DC49FC">
        <w:rPr>
          <w:sz w:val="20"/>
          <w:szCs w:val="20"/>
          <w:lang w:val="en-GB"/>
        </w:rPr>
        <w:t>: 3</w:t>
      </w:r>
    </w:p>
    <w:p w14:paraId="1BEC7F49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Significant Genes and logFC</w:t>
      </w:r>
      <w:r w:rsidRPr="00565B90">
        <w:rPr>
          <w:sz w:val="20"/>
          <w:szCs w:val="20"/>
          <w:lang w:val="en-GB"/>
        </w:rPr>
        <w:t>:</w:t>
      </w:r>
    </w:p>
    <w:p w14:paraId="14D7995E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565B90">
        <w:rPr>
          <w:sz w:val="20"/>
          <w:szCs w:val="20"/>
          <w:lang w:val="en-GB"/>
        </w:rPr>
        <w:t>His3.3B: -0.45</w:t>
      </w:r>
    </w:p>
    <w:p w14:paraId="3C3D668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proofErr w:type="spellStart"/>
      <w:r w:rsidRPr="00DC49FC">
        <w:rPr>
          <w:sz w:val="20"/>
          <w:szCs w:val="20"/>
          <w:lang w:val="en-GB"/>
        </w:rPr>
        <w:t>LamC</w:t>
      </w:r>
      <w:proofErr w:type="spellEnd"/>
      <w:r w:rsidRPr="00DC49FC">
        <w:rPr>
          <w:sz w:val="20"/>
          <w:szCs w:val="20"/>
          <w:lang w:val="en-GB"/>
        </w:rPr>
        <w:t>: -0.60</w:t>
      </w:r>
    </w:p>
    <w:p w14:paraId="7D7DF16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-0.53</w:t>
      </w:r>
    </w:p>
    <w:p w14:paraId="7B37B190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8.78%</w:t>
      </w:r>
    </w:p>
    <w:p w14:paraId="68C144F0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Genes Tested</w:t>
      </w:r>
      <w:r w:rsidRPr="00565B90">
        <w:rPr>
          <w:sz w:val="20"/>
          <w:szCs w:val="20"/>
          <w:lang w:val="en-GB"/>
        </w:rPr>
        <w:t>: 8,721</w:t>
      </w:r>
    </w:p>
    <w:p w14:paraId="70C44321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Cells</w:t>
      </w:r>
      <w:r w:rsidRPr="00565B90">
        <w:rPr>
          <w:sz w:val="20"/>
          <w:szCs w:val="20"/>
          <w:lang w:val="en-GB"/>
        </w:rPr>
        <w:t>: 318</w:t>
      </w:r>
    </w:p>
    <w:p w14:paraId="1C72A40D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Sample Differentials</w:t>
      </w:r>
      <w:r w:rsidRPr="005E6913">
        <w:rPr>
          <w:sz w:val="20"/>
          <w:szCs w:val="20"/>
          <w:lang w:val="en-GB"/>
        </w:rPr>
        <w:t>: 11 vs 10</w:t>
      </w:r>
    </w:p>
    <w:p w14:paraId="7FC8D4F6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Cell Differentials</w:t>
      </w:r>
      <w:r w:rsidRPr="005E6913">
        <w:rPr>
          <w:sz w:val="20"/>
          <w:szCs w:val="20"/>
          <w:lang w:val="en-GB"/>
        </w:rPr>
        <w:t>: 177 vs 141</w:t>
      </w:r>
    </w:p>
    <w:p w14:paraId="2B416D58" w14:textId="77777777" w:rsidR="005E6913" w:rsidRDefault="005E6913" w:rsidP="005E6913">
      <w:pPr>
        <w:pStyle w:val="NoSpacing"/>
        <w:ind w:firstLine="720"/>
        <w:rPr>
          <w:sz w:val="20"/>
          <w:szCs w:val="20"/>
          <w:lang w:val="en-GB"/>
        </w:rPr>
      </w:pPr>
    </w:p>
    <w:p w14:paraId="5B44ECC7" w14:textId="6300A832" w:rsidR="005E6913" w:rsidRPr="005E6913" w:rsidRDefault="00DC49FC" w:rsidP="005E6913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43BC58B4" w14:textId="32D6710D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Number of Significant Genes of Interest</w:t>
      </w:r>
      <w:r w:rsidRPr="005E6913">
        <w:rPr>
          <w:sz w:val="20"/>
          <w:szCs w:val="20"/>
          <w:lang w:val="en-GB"/>
        </w:rPr>
        <w:t xml:space="preserve">: </w:t>
      </w:r>
      <w:r w:rsidR="00DC38F9">
        <w:rPr>
          <w:sz w:val="20"/>
          <w:szCs w:val="20"/>
          <w:lang w:val="en-GB"/>
        </w:rPr>
        <w:t>2</w:t>
      </w:r>
    </w:p>
    <w:p w14:paraId="37C6A689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Significant Genes and logFC</w:t>
      </w:r>
      <w:r w:rsidRPr="006F6187">
        <w:rPr>
          <w:sz w:val="20"/>
          <w:szCs w:val="20"/>
          <w:lang w:val="en-GB"/>
        </w:rPr>
        <w:t>:</w:t>
      </w:r>
    </w:p>
    <w:p w14:paraId="36CD74D1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6F6187">
        <w:rPr>
          <w:sz w:val="20"/>
          <w:szCs w:val="20"/>
          <w:lang w:val="en-GB"/>
        </w:rPr>
        <w:t>His3.3A: 1.06</w:t>
      </w:r>
    </w:p>
    <w:p w14:paraId="5A7C88A6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-1.68</w:t>
      </w:r>
    </w:p>
    <w:p w14:paraId="4D73C379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Su(var)205: -1.05</w:t>
      </w:r>
    </w:p>
    <w:p w14:paraId="68A6AA1F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6.43%</w:t>
      </w:r>
    </w:p>
    <w:p w14:paraId="1F1F15AB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Genes Tested</w:t>
      </w:r>
      <w:r w:rsidRPr="006F6187">
        <w:rPr>
          <w:sz w:val="20"/>
          <w:szCs w:val="20"/>
          <w:lang w:val="en-GB"/>
        </w:rPr>
        <w:t>: 8,793</w:t>
      </w:r>
    </w:p>
    <w:p w14:paraId="361FD448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Cells</w:t>
      </w:r>
      <w:r w:rsidRPr="006F6187">
        <w:rPr>
          <w:sz w:val="20"/>
          <w:szCs w:val="20"/>
          <w:lang w:val="en-GB"/>
        </w:rPr>
        <w:t>: 217</w:t>
      </w:r>
    </w:p>
    <w:p w14:paraId="6BC70C0D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Sample Differentials</w:t>
      </w:r>
      <w:r w:rsidRPr="006F6187">
        <w:rPr>
          <w:sz w:val="20"/>
          <w:szCs w:val="20"/>
          <w:lang w:val="en-GB"/>
        </w:rPr>
        <w:t>: 11 vs 9</w:t>
      </w:r>
    </w:p>
    <w:p w14:paraId="6CA447F3" w14:textId="23CF88FD" w:rsidR="00E119D0" w:rsidRP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Cell Differentials</w:t>
      </w:r>
      <w:r w:rsidRPr="006F6187">
        <w:rPr>
          <w:sz w:val="20"/>
          <w:szCs w:val="20"/>
          <w:lang w:val="en-GB"/>
        </w:rPr>
        <w:t>: 177 vs 40</w:t>
      </w:r>
    </w:p>
    <w:p w14:paraId="60524023" w14:textId="7777777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AA8CACB" w14:textId="16C0DDE1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58E9083" w14:textId="672D83EF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5B00988" w14:textId="04038AD4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662A99E" w14:textId="582B68A0" w:rsidR="00E119D0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2E70DFDD" wp14:editId="1459A52F">
            <wp:simplePos x="0" y="0"/>
            <wp:positionH relativeFrom="margin">
              <wp:align>center</wp:align>
            </wp:positionH>
            <wp:positionV relativeFrom="paragraph">
              <wp:posOffset>279287</wp:posOffset>
            </wp:positionV>
            <wp:extent cx="6895465" cy="3104515"/>
            <wp:effectExtent l="19050" t="19050" r="19685" b="19685"/>
            <wp:wrapSquare wrapText="bothSides"/>
            <wp:docPr id="87952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3104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95798" w14:textId="26954F5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0520596" w14:textId="0B4E31E5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E432DC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E5D378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DD97D9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053FE7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B5DCF7" w14:textId="77777777" w:rsidR="00827C3D" w:rsidRPr="008A7EA8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4224CC" w14:textId="3121BD23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89C8C0F" w14:textId="09E4B8F7" w:rsidR="008A7EA8" w:rsidRDefault="0078286B" w:rsidP="008A7EA8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Intestinal Stem Cell</w:t>
      </w:r>
    </w:p>
    <w:p w14:paraId="58B60685" w14:textId="77777777" w:rsidR="008A7EA8" w:rsidRDefault="008A7EA8" w:rsidP="008A7EA8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5A250BCF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42E8D4" w14:textId="4741A456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 w:rsidR="0078286B">
        <w:rPr>
          <w:sz w:val="20"/>
          <w:szCs w:val="20"/>
          <w:lang w:val="en-GB"/>
        </w:rPr>
        <w:t>0</w:t>
      </w:r>
    </w:p>
    <w:p w14:paraId="63A5EBD2" w14:textId="04D5082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78286B">
        <w:rPr>
          <w:sz w:val="20"/>
          <w:szCs w:val="20"/>
          <w:lang w:val="en-GB"/>
        </w:rPr>
        <w:t>1.21</w:t>
      </w:r>
      <w:r w:rsidRPr="00DC49FC">
        <w:rPr>
          <w:sz w:val="20"/>
          <w:szCs w:val="20"/>
          <w:lang w:val="en-GB"/>
        </w:rPr>
        <w:t>%</w:t>
      </w:r>
    </w:p>
    <w:p w14:paraId="6F54C68E" w14:textId="2380973F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374EC2">
        <w:rPr>
          <w:sz w:val="20"/>
          <w:szCs w:val="20"/>
          <w:lang w:val="en-GB"/>
        </w:rPr>
        <w:t>6,</w:t>
      </w:r>
      <w:r w:rsidR="00B44571">
        <w:rPr>
          <w:sz w:val="20"/>
          <w:szCs w:val="20"/>
          <w:lang w:val="en-GB"/>
        </w:rPr>
        <w:t>186</w:t>
      </w:r>
    </w:p>
    <w:p w14:paraId="22522BAD" w14:textId="7F2C997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B44571" w:rsidRPr="00B44571">
        <w:rPr>
          <w:sz w:val="20"/>
          <w:szCs w:val="20"/>
          <w:lang w:val="en-GB"/>
        </w:rPr>
        <w:t>881</w:t>
      </w:r>
    </w:p>
    <w:p w14:paraId="45624983" w14:textId="75E05E10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10</w:t>
      </w:r>
      <w:r w:rsidR="009D7C37">
        <w:rPr>
          <w:sz w:val="20"/>
          <w:szCs w:val="20"/>
          <w:lang w:val="en-GB"/>
        </w:rPr>
        <w:t xml:space="preserve"> vs</w:t>
      </w:r>
      <w:r w:rsidR="009D7C37" w:rsidRPr="009D7C37">
        <w:rPr>
          <w:sz w:val="20"/>
          <w:szCs w:val="20"/>
          <w:lang w:val="en-GB"/>
        </w:rPr>
        <w:t>12</w:t>
      </w:r>
    </w:p>
    <w:p w14:paraId="66AB133C" w14:textId="01EC10AC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254</w:t>
      </w:r>
      <w:r w:rsidR="009D7C37">
        <w:rPr>
          <w:sz w:val="20"/>
          <w:szCs w:val="20"/>
          <w:lang w:val="en-GB"/>
        </w:rPr>
        <w:t xml:space="preserve"> vs </w:t>
      </w:r>
      <w:r w:rsidR="009D7C37" w:rsidRPr="009D7C37">
        <w:rPr>
          <w:sz w:val="20"/>
          <w:szCs w:val="20"/>
          <w:lang w:val="en-GB"/>
        </w:rPr>
        <w:t>627</w:t>
      </w:r>
    </w:p>
    <w:p w14:paraId="4C0DCD2C" w14:textId="77777777" w:rsidR="008A7EA8" w:rsidRDefault="008A7EA8" w:rsidP="008A7EA8">
      <w:pPr>
        <w:pStyle w:val="NoSpacing"/>
        <w:rPr>
          <w:sz w:val="20"/>
          <w:szCs w:val="20"/>
          <w:lang w:val="en-GB"/>
        </w:rPr>
      </w:pPr>
    </w:p>
    <w:p w14:paraId="4884EBCC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AAD078A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B073104" w14:textId="3112A112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0.81</w:t>
      </w:r>
      <w:r w:rsidRPr="00DC49FC">
        <w:rPr>
          <w:sz w:val="20"/>
          <w:szCs w:val="20"/>
          <w:lang w:val="en-GB"/>
        </w:rPr>
        <w:t>%</w:t>
      </w:r>
    </w:p>
    <w:p w14:paraId="3DF05845" w14:textId="25DB81DA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6,18</w:t>
      </w:r>
      <w:r w:rsidR="00384FF0">
        <w:rPr>
          <w:sz w:val="20"/>
          <w:szCs w:val="20"/>
          <w:lang w:val="en-GB"/>
        </w:rPr>
        <w:t>0</w:t>
      </w:r>
    </w:p>
    <w:p w14:paraId="48772589" w14:textId="356CD415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692</w:t>
      </w:r>
    </w:p>
    <w:p w14:paraId="1DE7C3C6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F4E55F3" w14:textId="3990854B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CA0B42">
        <w:rPr>
          <w:sz w:val="20"/>
          <w:szCs w:val="20"/>
          <w:lang w:val="en-GB"/>
        </w:rPr>
        <w:t>438</w:t>
      </w:r>
    </w:p>
    <w:p w14:paraId="26A94CB6" w14:textId="77777777" w:rsidR="008A7EA8" w:rsidRDefault="008A7EA8" w:rsidP="008A7EA8">
      <w:pPr>
        <w:pStyle w:val="NoSpacing"/>
        <w:ind w:firstLine="720"/>
        <w:rPr>
          <w:sz w:val="20"/>
          <w:szCs w:val="20"/>
          <w:lang w:val="en-GB"/>
        </w:rPr>
      </w:pPr>
    </w:p>
    <w:p w14:paraId="47F0AB66" w14:textId="77777777" w:rsidR="008A7EA8" w:rsidRPr="005E6913" w:rsidRDefault="008A7EA8" w:rsidP="008A7EA8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06F86F3D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D01A88" w14:textId="06BAC6B1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0.38</w:t>
      </w:r>
      <w:r w:rsidRPr="00DC49FC">
        <w:rPr>
          <w:sz w:val="20"/>
          <w:szCs w:val="20"/>
          <w:lang w:val="en-GB"/>
        </w:rPr>
        <w:t>%</w:t>
      </w:r>
    </w:p>
    <w:p w14:paraId="61967CB1" w14:textId="4C317872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6,625</w:t>
      </w:r>
    </w:p>
    <w:p w14:paraId="653A6F5C" w14:textId="1E7340A3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F41055">
        <w:rPr>
          <w:sz w:val="20"/>
          <w:szCs w:val="20"/>
          <w:lang w:val="en-GB"/>
        </w:rPr>
        <w:t>1067</w:t>
      </w:r>
    </w:p>
    <w:p w14:paraId="0DCF0D31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B39D270" w14:textId="7A33641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F41055">
        <w:rPr>
          <w:sz w:val="20"/>
          <w:szCs w:val="20"/>
          <w:lang w:val="en-GB"/>
        </w:rPr>
        <w:t>813</w:t>
      </w:r>
    </w:p>
    <w:p w14:paraId="4E7277D6" w14:textId="6C0FA367" w:rsidR="009E5014" w:rsidRDefault="009E5014" w:rsidP="009E5014">
      <w:pPr>
        <w:pStyle w:val="NoSpacing"/>
        <w:rPr>
          <w:sz w:val="20"/>
          <w:szCs w:val="20"/>
          <w:lang w:val="en-GB"/>
        </w:rPr>
      </w:pPr>
    </w:p>
    <w:p w14:paraId="60463B88" w14:textId="0277776A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D494BF1" w14:textId="0203A960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B3BDE7" w14:textId="61856A6A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7906A5CA" wp14:editId="56505A99">
            <wp:simplePos x="0" y="0"/>
            <wp:positionH relativeFrom="margin">
              <wp:align>center</wp:align>
            </wp:positionH>
            <wp:positionV relativeFrom="paragraph">
              <wp:posOffset>229842</wp:posOffset>
            </wp:positionV>
            <wp:extent cx="7092315" cy="3193415"/>
            <wp:effectExtent l="19050" t="19050" r="13335" b="26035"/>
            <wp:wrapSquare wrapText="bothSides"/>
            <wp:docPr id="2080705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3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91CF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986102B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F9ACEF7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036D3A1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BDD86FA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3689ED5" w14:textId="77777777" w:rsidR="00827C3D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D8C42CE" w14:textId="2A524512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5991BA7" w14:textId="143DE1D2" w:rsidR="00F41055" w:rsidRDefault="008C2AE9" w:rsidP="00FB07BA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 xml:space="preserve">nterocyte of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nterior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dult </w:t>
      </w:r>
      <w:r>
        <w:rPr>
          <w:sz w:val="20"/>
          <w:szCs w:val="20"/>
          <w:u w:val="single"/>
          <w:lang w:val="en-GB"/>
        </w:rPr>
        <w:t>M</w:t>
      </w:r>
      <w:r w:rsidRPr="008C2AE9">
        <w:rPr>
          <w:sz w:val="20"/>
          <w:szCs w:val="20"/>
          <w:u w:val="single"/>
          <w:lang w:val="en-GB"/>
        </w:rPr>
        <w:t xml:space="preserve">idgut </w:t>
      </w: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pithelium</w:t>
      </w:r>
    </w:p>
    <w:p w14:paraId="7AA3C05F" w14:textId="77777777" w:rsidR="008C2AE9" w:rsidRPr="008C2AE9" w:rsidRDefault="008C2AE9" w:rsidP="008C2AE9">
      <w:pPr>
        <w:pStyle w:val="NoSpacing"/>
        <w:rPr>
          <w:sz w:val="20"/>
          <w:szCs w:val="20"/>
          <w:u w:val="single"/>
          <w:lang w:val="en-GB"/>
        </w:rPr>
      </w:pPr>
    </w:p>
    <w:p w14:paraId="4DC6B1FB" w14:textId="441E6DB4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A6BBA1" w14:textId="7A6BB779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78FA56" w14:textId="5ACA9C42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0.84</w:t>
      </w:r>
      <w:r w:rsidRPr="00DC49FC">
        <w:rPr>
          <w:sz w:val="20"/>
          <w:szCs w:val="20"/>
          <w:lang w:val="en-GB"/>
        </w:rPr>
        <w:t>%</w:t>
      </w:r>
    </w:p>
    <w:p w14:paraId="41288FD5" w14:textId="0698665D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7,272</w:t>
      </w:r>
    </w:p>
    <w:p w14:paraId="4C22A902" w14:textId="198F6643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135</w:t>
      </w:r>
    </w:p>
    <w:p w14:paraId="68BA8844" w14:textId="67FC71A1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5</w:t>
      </w:r>
      <w:r>
        <w:rPr>
          <w:sz w:val="20"/>
          <w:szCs w:val="20"/>
          <w:lang w:val="en-GB"/>
        </w:rPr>
        <w:t xml:space="preserve"> vs</w:t>
      </w:r>
      <w:r w:rsidR="0028660B">
        <w:rPr>
          <w:sz w:val="20"/>
          <w:szCs w:val="20"/>
          <w:lang w:val="en-GB"/>
        </w:rPr>
        <w:t xml:space="preserve"> </w:t>
      </w:r>
      <w:r w:rsidR="006A1995">
        <w:rPr>
          <w:sz w:val="20"/>
          <w:szCs w:val="20"/>
          <w:lang w:val="en-GB"/>
        </w:rPr>
        <w:t>7</w:t>
      </w:r>
    </w:p>
    <w:p w14:paraId="570A9109" w14:textId="6FC8D64A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DA24B8">
        <w:rPr>
          <w:sz w:val="20"/>
          <w:szCs w:val="20"/>
          <w:lang w:val="en-GB"/>
        </w:rPr>
        <w:t>23</w:t>
      </w:r>
      <w:r>
        <w:rPr>
          <w:sz w:val="20"/>
          <w:szCs w:val="20"/>
          <w:lang w:val="en-GB"/>
        </w:rPr>
        <w:t xml:space="preserve"> vs </w:t>
      </w:r>
      <w:r w:rsidR="00DA24B8">
        <w:rPr>
          <w:sz w:val="20"/>
          <w:szCs w:val="20"/>
          <w:lang w:val="en-GB"/>
        </w:rPr>
        <w:t>112</w:t>
      </w:r>
    </w:p>
    <w:p w14:paraId="4B6AFB88" w14:textId="6AFB2BC0" w:rsidR="00F41055" w:rsidRDefault="00F41055" w:rsidP="00F41055">
      <w:pPr>
        <w:pStyle w:val="NoSpacing"/>
        <w:rPr>
          <w:sz w:val="20"/>
          <w:szCs w:val="20"/>
          <w:lang w:val="en-GB"/>
        </w:rPr>
      </w:pPr>
    </w:p>
    <w:p w14:paraId="62407482" w14:textId="6E91F4EB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3A2B90AB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3459BCC6" w14:textId="510A441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71ABCACC" w14:textId="2BA0F64B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7,353</w:t>
      </w:r>
    </w:p>
    <w:p w14:paraId="668FF043" w14:textId="66FF2C6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61</w:t>
      </w:r>
    </w:p>
    <w:p w14:paraId="3B0139CB" w14:textId="1305FE60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10</w:t>
      </w:r>
    </w:p>
    <w:p w14:paraId="3912F976" w14:textId="35D9A64A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28</w:t>
      </w:r>
    </w:p>
    <w:p w14:paraId="2BE5E00A" w14:textId="77777777" w:rsidR="00F41055" w:rsidRDefault="00F41055" w:rsidP="00F41055">
      <w:pPr>
        <w:pStyle w:val="NoSpacing"/>
        <w:ind w:firstLine="720"/>
        <w:rPr>
          <w:sz w:val="20"/>
          <w:szCs w:val="20"/>
          <w:lang w:val="en-GB"/>
        </w:rPr>
      </w:pPr>
    </w:p>
    <w:p w14:paraId="2CD0B859" w14:textId="559EE355" w:rsidR="00F41055" w:rsidRPr="005E6913" w:rsidRDefault="00F41055" w:rsidP="00F41055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67589B4A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D4A4677" w14:textId="1DA5B07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28660B">
        <w:rPr>
          <w:sz w:val="20"/>
          <w:szCs w:val="20"/>
          <w:lang w:val="en-GB"/>
        </w:rPr>
        <w:t>05</w:t>
      </w:r>
      <w:r w:rsidRPr="00DC49FC">
        <w:rPr>
          <w:sz w:val="20"/>
          <w:szCs w:val="20"/>
          <w:lang w:val="en-GB"/>
        </w:rPr>
        <w:t>%</w:t>
      </w:r>
    </w:p>
    <w:p w14:paraId="357E223E" w14:textId="632257A4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>,</w:t>
      </w:r>
      <w:r w:rsidR="0028660B">
        <w:rPr>
          <w:sz w:val="20"/>
          <w:szCs w:val="20"/>
          <w:lang w:val="en-GB"/>
        </w:rPr>
        <w:t>573</w:t>
      </w:r>
    </w:p>
    <w:p w14:paraId="42F4644A" w14:textId="46D4F24D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32</w:t>
      </w:r>
    </w:p>
    <w:p w14:paraId="34B83477" w14:textId="7A9A7C3E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4</w:t>
      </w:r>
    </w:p>
    <w:p w14:paraId="19C17AF2" w14:textId="4A6AFA7C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9</w:t>
      </w:r>
    </w:p>
    <w:p w14:paraId="2311EF8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71D0330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28A21E4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AD24F41" w14:textId="35FA6061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2BDCAD9" w14:textId="286CD0A8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742DFBF6" w14:textId="6150434D" w:rsidR="00827C3D" w:rsidRDefault="00827C3D" w:rsidP="0028660B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43E38370" wp14:editId="6AB7873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103110" cy="3198495"/>
            <wp:effectExtent l="19050" t="19050" r="21590" b="20955"/>
            <wp:wrapSquare wrapText="bothSides"/>
            <wp:docPr id="198438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198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EAB3D" w14:textId="4CA3B794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1CCF07BC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4871B9A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250D53A4" w14:textId="24A646D6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0E8390C" w14:textId="25FF9920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0037BB2E" w14:textId="61D45167" w:rsidR="0028660B" w:rsidRDefault="0028660B" w:rsidP="0028660B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nterocyte</w:t>
      </w:r>
      <w:r w:rsidR="004C2277">
        <w:rPr>
          <w:sz w:val="20"/>
          <w:szCs w:val="20"/>
          <w:u w:val="single"/>
          <w:lang w:val="en-GB"/>
        </w:rPr>
        <w:t>-like</w:t>
      </w:r>
    </w:p>
    <w:p w14:paraId="751489BB" w14:textId="2BB13A18" w:rsidR="0028660B" w:rsidRPr="008C2AE9" w:rsidRDefault="0028660B" w:rsidP="0028660B">
      <w:pPr>
        <w:pStyle w:val="NoSpacing"/>
        <w:rPr>
          <w:sz w:val="20"/>
          <w:szCs w:val="20"/>
          <w:u w:val="single"/>
          <w:lang w:val="en-GB"/>
        </w:rPr>
      </w:pPr>
    </w:p>
    <w:p w14:paraId="2FF4C9B7" w14:textId="0B8F1918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CEB403B" w14:textId="737FF075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80BED9A" w14:textId="78CCF40C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4C2277">
        <w:rPr>
          <w:sz w:val="20"/>
          <w:szCs w:val="20"/>
          <w:lang w:val="en-GB"/>
        </w:rPr>
        <w:t>28</w:t>
      </w:r>
      <w:r w:rsidRPr="00DC49FC">
        <w:rPr>
          <w:sz w:val="20"/>
          <w:szCs w:val="20"/>
          <w:lang w:val="en-GB"/>
        </w:rPr>
        <w:t>%</w:t>
      </w:r>
    </w:p>
    <w:p w14:paraId="0CA70271" w14:textId="7F0DC1AF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6,795</w:t>
      </w:r>
    </w:p>
    <w:p w14:paraId="7E156630" w14:textId="63B9D42E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172</w:t>
      </w:r>
    </w:p>
    <w:p w14:paraId="15FE4809" w14:textId="527BAFC7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C2277">
        <w:rPr>
          <w:sz w:val="20"/>
          <w:szCs w:val="20"/>
          <w:lang w:val="en-GB"/>
        </w:rPr>
        <w:t>8</w:t>
      </w:r>
    </w:p>
    <w:p w14:paraId="571E39D7" w14:textId="58106856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F67FCA">
        <w:rPr>
          <w:sz w:val="20"/>
          <w:szCs w:val="20"/>
          <w:lang w:val="en-GB"/>
        </w:rPr>
        <w:t>39</w:t>
      </w:r>
      <w:r>
        <w:rPr>
          <w:sz w:val="20"/>
          <w:szCs w:val="20"/>
          <w:lang w:val="en-GB"/>
        </w:rPr>
        <w:t xml:space="preserve"> vs </w:t>
      </w:r>
      <w:r w:rsidR="00F67FCA">
        <w:rPr>
          <w:sz w:val="20"/>
          <w:szCs w:val="20"/>
          <w:lang w:val="en-GB"/>
        </w:rPr>
        <w:t>133</w:t>
      </w:r>
    </w:p>
    <w:p w14:paraId="3D9DCC44" w14:textId="4C8EA0A8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69B21A67" w14:textId="77777777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BDC3EAE" w14:textId="078DD8A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B5D82A2" w14:textId="5C68A48E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0.12</w:t>
      </w:r>
      <w:r w:rsidRPr="00DC49FC">
        <w:rPr>
          <w:sz w:val="20"/>
          <w:szCs w:val="20"/>
          <w:lang w:val="en-GB"/>
        </w:rPr>
        <w:t>%</w:t>
      </w:r>
    </w:p>
    <w:p w14:paraId="5D697091" w14:textId="4CFD4653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6,872</w:t>
      </w:r>
    </w:p>
    <w:p w14:paraId="31106436" w14:textId="6F1EC4B8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88</w:t>
      </w:r>
    </w:p>
    <w:p w14:paraId="5CE136EB" w14:textId="05D69EA4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7</w:t>
      </w:r>
    </w:p>
    <w:p w14:paraId="4704C444" w14:textId="6B2233D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C26FF6">
        <w:rPr>
          <w:sz w:val="20"/>
          <w:szCs w:val="20"/>
          <w:lang w:val="en-GB"/>
        </w:rPr>
        <w:t>49</w:t>
      </w:r>
    </w:p>
    <w:p w14:paraId="0EA7A5A3" w14:textId="7AAF7DE1" w:rsidR="0028660B" w:rsidRDefault="0028660B" w:rsidP="0028660B">
      <w:pPr>
        <w:pStyle w:val="NoSpacing"/>
        <w:ind w:firstLine="720"/>
        <w:rPr>
          <w:sz w:val="20"/>
          <w:szCs w:val="20"/>
          <w:lang w:val="en-GB"/>
        </w:rPr>
      </w:pPr>
    </w:p>
    <w:p w14:paraId="508A2180" w14:textId="60D257B8" w:rsidR="0028660B" w:rsidRPr="005E6913" w:rsidRDefault="0028660B" w:rsidP="0028660B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5D785E9D" w14:textId="77777777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6DD2885F" w14:textId="29120292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C26FF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40C68E76" w14:textId="5887690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C26FF6">
        <w:rPr>
          <w:sz w:val="20"/>
          <w:szCs w:val="20"/>
          <w:lang w:val="en-GB"/>
        </w:rPr>
        <w:t>7,</w:t>
      </w:r>
      <w:r w:rsidR="0046595D">
        <w:rPr>
          <w:sz w:val="20"/>
          <w:szCs w:val="20"/>
          <w:lang w:val="en-GB"/>
        </w:rPr>
        <w:t>054</w:t>
      </w:r>
    </w:p>
    <w:p w14:paraId="1C5418B7" w14:textId="3601837B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6595D">
        <w:rPr>
          <w:sz w:val="20"/>
          <w:szCs w:val="20"/>
          <w:lang w:val="en-GB"/>
        </w:rPr>
        <w:t>77</w:t>
      </w:r>
    </w:p>
    <w:p w14:paraId="6144E1C5" w14:textId="589F912F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6595D">
        <w:rPr>
          <w:sz w:val="20"/>
          <w:szCs w:val="20"/>
          <w:lang w:val="en-GB"/>
        </w:rPr>
        <w:t>9</w:t>
      </w:r>
    </w:p>
    <w:p w14:paraId="2A9632BC" w14:textId="6CD2EF2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46595D">
        <w:rPr>
          <w:sz w:val="20"/>
          <w:szCs w:val="20"/>
          <w:lang w:val="en-GB"/>
        </w:rPr>
        <w:t>38</w:t>
      </w:r>
    </w:p>
    <w:p w14:paraId="65B1BEC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0C9DC25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37B9314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9316EA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9DEA5A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2E7392F" w14:textId="71DF8F76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1312" behindDoc="0" locked="0" layoutInCell="1" allowOverlap="1" wp14:anchorId="3AF491F8" wp14:editId="3E3AA422">
            <wp:simplePos x="0" y="0"/>
            <wp:positionH relativeFrom="margin">
              <wp:align>center</wp:align>
            </wp:positionH>
            <wp:positionV relativeFrom="paragraph">
              <wp:posOffset>288935</wp:posOffset>
            </wp:positionV>
            <wp:extent cx="7019290" cy="3159760"/>
            <wp:effectExtent l="19050" t="19050" r="10160" b="21590"/>
            <wp:wrapSquare wrapText="bothSides"/>
            <wp:docPr id="1639570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159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FC978" w14:textId="45232F6F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789A2A1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1B7D4F1D" w14:textId="77777777" w:rsidR="00827C3D" w:rsidRDefault="00827C3D" w:rsidP="0046595D">
      <w:pPr>
        <w:pStyle w:val="NoSpacing"/>
        <w:rPr>
          <w:sz w:val="20"/>
          <w:szCs w:val="20"/>
          <w:lang w:val="en-GB"/>
        </w:rPr>
      </w:pPr>
    </w:p>
    <w:p w14:paraId="1E30395C" w14:textId="17E45D6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8DDDBE" w14:textId="75A0572E" w:rsidR="0046595D" w:rsidRDefault="00E61846" w:rsidP="0046595D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>Adult Midgut Enterocyte</w:t>
      </w:r>
    </w:p>
    <w:p w14:paraId="5C808874" w14:textId="77777777" w:rsidR="0046595D" w:rsidRPr="008C2AE9" w:rsidRDefault="0046595D" w:rsidP="0046595D">
      <w:pPr>
        <w:pStyle w:val="NoSpacing"/>
        <w:rPr>
          <w:sz w:val="20"/>
          <w:szCs w:val="20"/>
          <w:u w:val="single"/>
          <w:lang w:val="en-GB"/>
        </w:rPr>
      </w:pPr>
    </w:p>
    <w:p w14:paraId="49FFC074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7386F4B5" w14:textId="77777777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B66CA67" w14:textId="5CD66106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E6184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516F94A1" w14:textId="12ECF6D4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5,858</w:t>
      </w:r>
    </w:p>
    <w:p w14:paraId="40A5BBB5" w14:textId="5C171558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42</w:t>
      </w:r>
    </w:p>
    <w:p w14:paraId="311ED2B7" w14:textId="1F9DB90E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83D80">
        <w:rPr>
          <w:sz w:val="20"/>
          <w:szCs w:val="20"/>
          <w:lang w:val="en-GB"/>
        </w:rPr>
        <w:t>10</w:t>
      </w:r>
    </w:p>
    <w:p w14:paraId="068686A8" w14:textId="1687C59D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 </w:t>
      </w:r>
      <w:r w:rsidR="00083D80">
        <w:rPr>
          <w:sz w:val="20"/>
          <w:szCs w:val="20"/>
          <w:lang w:val="en-GB"/>
        </w:rPr>
        <w:t>32</w:t>
      </w:r>
    </w:p>
    <w:p w14:paraId="71E89C2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3BB0B5D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56542394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74E5C74B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2E1B82FB" w14:textId="277534F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5,</w:t>
      </w:r>
      <w:r w:rsidR="0003752E">
        <w:rPr>
          <w:sz w:val="20"/>
          <w:szCs w:val="20"/>
          <w:lang w:val="en-GB"/>
        </w:rPr>
        <w:t>338</w:t>
      </w:r>
    </w:p>
    <w:p w14:paraId="707C9F0A" w14:textId="77BD304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22</w:t>
      </w:r>
    </w:p>
    <w:p w14:paraId="77EE23E3" w14:textId="73C97A4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6B5C36">
        <w:rPr>
          <w:sz w:val="20"/>
          <w:szCs w:val="20"/>
          <w:lang w:val="en-GB"/>
        </w:rPr>
        <w:t>6</w:t>
      </w:r>
    </w:p>
    <w:p w14:paraId="05E3B2FB" w14:textId="068E2D1D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12</w:t>
      </w:r>
    </w:p>
    <w:p w14:paraId="64CA5341" w14:textId="77777777" w:rsidR="0046595D" w:rsidRDefault="0046595D" w:rsidP="0046595D">
      <w:pPr>
        <w:pStyle w:val="NoSpacing"/>
        <w:ind w:firstLine="720"/>
        <w:rPr>
          <w:sz w:val="20"/>
          <w:szCs w:val="20"/>
          <w:lang w:val="en-GB"/>
        </w:rPr>
      </w:pPr>
    </w:p>
    <w:p w14:paraId="40E8E291" w14:textId="77777777" w:rsidR="0046595D" w:rsidRPr="005E6913" w:rsidRDefault="0046595D" w:rsidP="0046595D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D8CAD25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8DB3E6E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6DF6E191" w14:textId="76E85598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6,928</w:t>
      </w:r>
    </w:p>
    <w:p w14:paraId="33386F30" w14:textId="7D20341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53</w:t>
      </w:r>
    </w:p>
    <w:p w14:paraId="170E537D" w14:textId="75DF2CE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3752E">
        <w:rPr>
          <w:sz w:val="20"/>
          <w:szCs w:val="20"/>
          <w:lang w:val="en-GB"/>
        </w:rPr>
        <w:t>9</w:t>
      </w:r>
    </w:p>
    <w:p w14:paraId="1BA5AE17" w14:textId="0826E00B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43</w:t>
      </w:r>
    </w:p>
    <w:p w14:paraId="444AFB0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4881B5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ABE6C7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515ED204" w14:textId="2B777039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2D3A20C7" wp14:editId="71843BB7">
            <wp:simplePos x="0" y="0"/>
            <wp:positionH relativeFrom="margin">
              <wp:align>center</wp:align>
            </wp:positionH>
            <wp:positionV relativeFrom="paragraph">
              <wp:posOffset>150922</wp:posOffset>
            </wp:positionV>
            <wp:extent cx="7107555" cy="3200400"/>
            <wp:effectExtent l="19050" t="19050" r="17145" b="19050"/>
            <wp:wrapSquare wrapText="bothSides"/>
            <wp:docPr id="718664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12D1D" w14:textId="34FD40B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69947ACB" w14:textId="604B99B5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41AAC9D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F061F1E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6A33BEB1" w14:textId="3DBA345C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2986193E" w14:textId="77777777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D020DED" w14:textId="144548BE" w:rsidR="003E28C0" w:rsidRDefault="003E28C0" w:rsidP="003E28C0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Adult </w:t>
      </w:r>
      <w:r w:rsidR="00827C3D">
        <w:rPr>
          <w:sz w:val="20"/>
          <w:szCs w:val="20"/>
          <w:u w:val="single"/>
          <w:lang w:val="en-GB"/>
        </w:rPr>
        <w:t>Differentiating Enterocyte</w:t>
      </w:r>
    </w:p>
    <w:p w14:paraId="32DD3702" w14:textId="77777777" w:rsidR="003E28C0" w:rsidRPr="008C2AE9" w:rsidRDefault="003E28C0" w:rsidP="003E28C0">
      <w:pPr>
        <w:pStyle w:val="NoSpacing"/>
        <w:rPr>
          <w:sz w:val="20"/>
          <w:szCs w:val="20"/>
          <w:u w:val="single"/>
          <w:lang w:val="en-GB"/>
        </w:rPr>
      </w:pPr>
    </w:p>
    <w:p w14:paraId="6B940F81" w14:textId="0F5C4645" w:rsidR="003E28C0" w:rsidRPr="006F6187" w:rsidRDefault="003E28C0" w:rsidP="003E28C0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B5C688C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23B906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0C7DDFD1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7,417</w:t>
      </w:r>
    </w:p>
    <w:p w14:paraId="54001717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41</w:t>
      </w:r>
    </w:p>
    <w:p w14:paraId="2282A6BD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 vs 5</w:t>
      </w:r>
    </w:p>
    <w:p w14:paraId="09435F9B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34 vs 7</w:t>
      </w:r>
    </w:p>
    <w:p w14:paraId="2438A2D5" w14:textId="4BDFCECE" w:rsidR="003E28C0" w:rsidRDefault="003E28C0" w:rsidP="003E28C0">
      <w:pPr>
        <w:pStyle w:val="NoSpacing"/>
        <w:ind w:firstLine="720"/>
        <w:rPr>
          <w:sz w:val="20"/>
          <w:szCs w:val="20"/>
          <w:lang w:val="en-GB"/>
        </w:rPr>
      </w:pPr>
    </w:p>
    <w:p w14:paraId="2BCB819F" w14:textId="77777777" w:rsidR="003E28C0" w:rsidRPr="005E6913" w:rsidRDefault="003E28C0" w:rsidP="003E28C0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9388C1A" w14:textId="77777777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638508" w14:textId="6DAE7A92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</w:t>
      </w:r>
      <w:r w:rsidR="00753488">
        <w:rPr>
          <w:sz w:val="20"/>
          <w:szCs w:val="20"/>
          <w:lang w:val="en-GB"/>
        </w:rPr>
        <w:t>4</w:t>
      </w:r>
      <w:r w:rsidRPr="00DC49FC">
        <w:rPr>
          <w:sz w:val="20"/>
          <w:szCs w:val="20"/>
          <w:lang w:val="en-GB"/>
        </w:rPr>
        <w:t>%</w:t>
      </w:r>
    </w:p>
    <w:p w14:paraId="09F3579B" w14:textId="3C0D641B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8,114</w:t>
      </w:r>
    </w:p>
    <w:p w14:paraId="577484AA" w14:textId="093D1160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65</w:t>
      </w:r>
    </w:p>
    <w:p w14:paraId="2C123FCE" w14:textId="3523CA0A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8</w:t>
      </w:r>
    </w:p>
    <w:p w14:paraId="532697B4" w14:textId="04D40216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34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31</w:t>
      </w:r>
    </w:p>
    <w:p w14:paraId="79F23C59" w14:textId="07E08355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9819A09" w14:textId="7CE52C6B" w:rsidR="00E119D0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0999ECBE" wp14:editId="5E0D57AB">
            <wp:simplePos x="0" y="0"/>
            <wp:positionH relativeFrom="margin">
              <wp:align>center</wp:align>
            </wp:positionH>
            <wp:positionV relativeFrom="paragraph">
              <wp:posOffset>232770</wp:posOffset>
            </wp:positionV>
            <wp:extent cx="7031990" cy="3166110"/>
            <wp:effectExtent l="19050" t="19050" r="16510" b="15240"/>
            <wp:wrapSquare wrapText="bothSides"/>
            <wp:docPr id="2048183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3166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5D018" w14:textId="29E6234E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92A5B4" w14:textId="007460CF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0633F9E" w14:textId="7011FAE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B456B9" w14:textId="6936888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6822AB2" w14:textId="64A7F761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818039A" w14:textId="5C000BC8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DB3ED7C" w14:textId="6D0C5F24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4C97E4A" w14:textId="05333623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sectPr w:rsidR="00B14F38" w:rsidRPr="00B8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527"/>
    <w:multiLevelType w:val="hybridMultilevel"/>
    <w:tmpl w:val="C93C803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8B7"/>
    <w:multiLevelType w:val="hybridMultilevel"/>
    <w:tmpl w:val="5DA8814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E13"/>
    <w:multiLevelType w:val="hybridMultilevel"/>
    <w:tmpl w:val="883CD9C6"/>
    <w:lvl w:ilvl="0" w:tplc="DE2014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E6FD7"/>
    <w:multiLevelType w:val="hybridMultilevel"/>
    <w:tmpl w:val="53C060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4F19"/>
    <w:multiLevelType w:val="hybridMultilevel"/>
    <w:tmpl w:val="38E296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2D62"/>
    <w:multiLevelType w:val="hybridMultilevel"/>
    <w:tmpl w:val="1D42BE08"/>
    <w:lvl w:ilvl="0" w:tplc="A22CE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753">
    <w:abstractNumId w:val="4"/>
  </w:num>
  <w:num w:numId="2" w16cid:durableId="2067991649">
    <w:abstractNumId w:val="3"/>
  </w:num>
  <w:num w:numId="3" w16cid:durableId="1937519398">
    <w:abstractNumId w:val="2"/>
  </w:num>
  <w:num w:numId="4" w16cid:durableId="615792696">
    <w:abstractNumId w:val="0"/>
  </w:num>
  <w:num w:numId="5" w16cid:durableId="1189181098">
    <w:abstractNumId w:val="1"/>
  </w:num>
  <w:num w:numId="6" w16cid:durableId="63224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8"/>
    <w:rsid w:val="00016EEC"/>
    <w:rsid w:val="0003752E"/>
    <w:rsid w:val="00083D80"/>
    <w:rsid w:val="00084672"/>
    <w:rsid w:val="0013424D"/>
    <w:rsid w:val="0014202E"/>
    <w:rsid w:val="00142FBF"/>
    <w:rsid w:val="00161FBB"/>
    <w:rsid w:val="001B1B91"/>
    <w:rsid w:val="0022608A"/>
    <w:rsid w:val="00242ECF"/>
    <w:rsid w:val="0028660B"/>
    <w:rsid w:val="00290B95"/>
    <w:rsid w:val="00347E83"/>
    <w:rsid w:val="00374EC2"/>
    <w:rsid w:val="0038171F"/>
    <w:rsid w:val="00384FF0"/>
    <w:rsid w:val="00385EF3"/>
    <w:rsid w:val="003A64D7"/>
    <w:rsid w:val="003E28C0"/>
    <w:rsid w:val="003E70FA"/>
    <w:rsid w:val="0046595D"/>
    <w:rsid w:val="004B175B"/>
    <w:rsid w:val="004C2277"/>
    <w:rsid w:val="004D47ED"/>
    <w:rsid w:val="004E6C5A"/>
    <w:rsid w:val="004F2513"/>
    <w:rsid w:val="0050223D"/>
    <w:rsid w:val="00503C04"/>
    <w:rsid w:val="00557129"/>
    <w:rsid w:val="00565B90"/>
    <w:rsid w:val="005A34C3"/>
    <w:rsid w:val="005E6913"/>
    <w:rsid w:val="0061064E"/>
    <w:rsid w:val="00673681"/>
    <w:rsid w:val="00674EB8"/>
    <w:rsid w:val="006A1995"/>
    <w:rsid w:val="006B5C36"/>
    <w:rsid w:val="006F5982"/>
    <w:rsid w:val="006F6187"/>
    <w:rsid w:val="00700800"/>
    <w:rsid w:val="00715CB1"/>
    <w:rsid w:val="007249F3"/>
    <w:rsid w:val="00737F4A"/>
    <w:rsid w:val="00753488"/>
    <w:rsid w:val="0078286B"/>
    <w:rsid w:val="00796AD8"/>
    <w:rsid w:val="007D3C1F"/>
    <w:rsid w:val="007E5576"/>
    <w:rsid w:val="00827C3D"/>
    <w:rsid w:val="00827DE1"/>
    <w:rsid w:val="00860114"/>
    <w:rsid w:val="008818B0"/>
    <w:rsid w:val="00882EEC"/>
    <w:rsid w:val="00896E33"/>
    <w:rsid w:val="008A1998"/>
    <w:rsid w:val="008A7EA8"/>
    <w:rsid w:val="008C2AE9"/>
    <w:rsid w:val="008C77EC"/>
    <w:rsid w:val="008D5194"/>
    <w:rsid w:val="009214A0"/>
    <w:rsid w:val="00965F69"/>
    <w:rsid w:val="009A25D5"/>
    <w:rsid w:val="009B52DD"/>
    <w:rsid w:val="009C7B48"/>
    <w:rsid w:val="009D5DDF"/>
    <w:rsid w:val="009D7C37"/>
    <w:rsid w:val="009E5014"/>
    <w:rsid w:val="00A00ACA"/>
    <w:rsid w:val="00A16EEA"/>
    <w:rsid w:val="00A32434"/>
    <w:rsid w:val="00A659A8"/>
    <w:rsid w:val="00A90211"/>
    <w:rsid w:val="00AA2D4F"/>
    <w:rsid w:val="00AD0C22"/>
    <w:rsid w:val="00B11897"/>
    <w:rsid w:val="00B14F38"/>
    <w:rsid w:val="00B24F62"/>
    <w:rsid w:val="00B44571"/>
    <w:rsid w:val="00B57CB2"/>
    <w:rsid w:val="00B77CAE"/>
    <w:rsid w:val="00B81E3F"/>
    <w:rsid w:val="00BD1BA9"/>
    <w:rsid w:val="00C26FF6"/>
    <w:rsid w:val="00C319C0"/>
    <w:rsid w:val="00C568D6"/>
    <w:rsid w:val="00C619C7"/>
    <w:rsid w:val="00C63A76"/>
    <w:rsid w:val="00C9417B"/>
    <w:rsid w:val="00CA0B42"/>
    <w:rsid w:val="00CB553F"/>
    <w:rsid w:val="00CD1A6C"/>
    <w:rsid w:val="00CD2936"/>
    <w:rsid w:val="00CD5848"/>
    <w:rsid w:val="00CD7E1A"/>
    <w:rsid w:val="00CF2BE5"/>
    <w:rsid w:val="00D05C99"/>
    <w:rsid w:val="00D4324C"/>
    <w:rsid w:val="00D8036E"/>
    <w:rsid w:val="00DA24B8"/>
    <w:rsid w:val="00DB4550"/>
    <w:rsid w:val="00DC38F9"/>
    <w:rsid w:val="00DC49FC"/>
    <w:rsid w:val="00DD6A2A"/>
    <w:rsid w:val="00DF1715"/>
    <w:rsid w:val="00DF67A0"/>
    <w:rsid w:val="00E119D0"/>
    <w:rsid w:val="00E61846"/>
    <w:rsid w:val="00E6337F"/>
    <w:rsid w:val="00E83CCE"/>
    <w:rsid w:val="00EF215D"/>
    <w:rsid w:val="00EF6BC4"/>
    <w:rsid w:val="00F37AC7"/>
    <w:rsid w:val="00F4105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20C1"/>
  <w15:chartTrackingRefBased/>
  <w15:docId w15:val="{01AA8F04-B8A1-4890-9F83-7CC65CB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4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2</cp:revision>
  <dcterms:created xsi:type="dcterms:W3CDTF">2025-04-29T07:57:00Z</dcterms:created>
  <dcterms:modified xsi:type="dcterms:W3CDTF">2025-04-29T07:57:00Z</dcterms:modified>
</cp:coreProperties>
</file>