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/>
          <w:b/>
          <w:sz w:val="52"/>
        </w:rPr>
      </w:pPr>
      <w:r>
        <w:t>智能推荐平台主管</w:t>
      </w:r>
    </w:p>
    <w:p>
      <w:pPr>
        <w:jc w:val="center"/>
        <w:rPr>
          <w:rFonts w:ascii="宋体"/>
          <w:b/>
          <w:sz w:val="52"/>
        </w:rPr>
      </w:pPr>
      <w:r>
        <w:rPr>
          <w:rFonts w:hint="eastAsia" w:ascii="宋体"/>
          <w:b/>
          <w:sz w:val="52"/>
        </w:rPr>
        <w:t>用户需求说明书</w:t>
      </w:r>
    </w:p>
    <w:p>
      <w:pPr>
        <w:spacing w:line="360" w:lineRule="auto"/>
        <w:rPr>
          <w:rFonts w:ascii="宋体"/>
          <w:sz w:val="32"/>
        </w:rPr>
      </w:pPr>
      <w:r>
        <w:t>制作单位：（部门）</w:t>
      </w:r>
    </w:p>
    <w:p>
      <w:pPr>
        <w:spacing w:line="360" w:lineRule="auto"/>
        <w:rPr>
          <w:rFonts w:ascii="宋体"/>
          <w:b/>
          <w:i/>
          <w:sz w:val="32"/>
        </w:rPr>
      </w:pPr>
      <w:r>
        <w:t>文档版本号：V1.0</w:t>
      </w:r>
    </w:p>
    <w:p>
      <w:pPr>
        <w:spacing w:line="360" w:lineRule="auto"/>
        <w:rPr>
          <w:rFonts w:ascii="宋体"/>
          <w:b/>
          <w:sz w:val="52"/>
        </w:rPr>
      </w:pPr>
      <w:r>
        <w:t>日期：2026/03/26</w:t>
      </w:r>
    </w:p>
    <w:p>
      <w:pPr>
        <w:spacing w:line="360" w:lineRule="auto"/>
        <w:rPr>
          <w:rFonts w:ascii="宋体"/>
          <w:b/>
          <w:sz w:val="32"/>
        </w:rPr>
      </w:pPr>
      <w:r>
        <w:t>编写人员：ReqAgent</w:t>
      </w:r>
    </w:p>
    <w:p>
      <w:pPr>
        <w:spacing w:line="360" w:lineRule="auto"/>
        <w:rPr>
          <w:rFonts w:ascii="宋体"/>
          <w:b/>
          <w:sz w:val="32"/>
        </w:rPr>
      </w:pPr>
      <w:r>
        <w:t>校对人员：ReqAgent</w:t>
      </w:r>
    </w:p>
    <w:p>
      <w:pPr>
        <w:tabs>
          <w:tab w:val="right" w:pos="8306"/>
        </w:tabs>
        <w:spacing w:line="360" w:lineRule="auto"/>
        <w:rPr>
          <w:rFonts w:ascii="宋体"/>
          <w:b/>
          <w:sz w:val="32"/>
        </w:rPr>
      </w:pPr>
      <w:r>
        <w:t>2026/03/26</w:t>
      </w:r>
    </w:p>
    <w:p>
      <w:pPr>
        <w:spacing w:line="360" w:lineRule="auto"/>
        <w:jc w:val="center"/>
        <w:rPr>
          <w:rFonts w:ascii="宋体"/>
          <w:b/>
          <w:sz w:val="28"/>
        </w:rPr>
      </w:pPr>
      <w:r>
        <w:rPr>
          <w:rFonts w:ascii="宋体"/>
        </w:rPr>
        <w:br w:type="page"/>
      </w:r>
      <w:r>
        <w:rPr>
          <w:rFonts w:hint="eastAsia" w:ascii="宋体"/>
          <w:b/>
          <w:sz w:val="28"/>
        </w:rPr>
        <w:t>文档更改记录表</w:t>
      </w:r>
    </w:p>
    <w:p>
      <w:pPr>
        <w:spacing w:line="360" w:lineRule="auto"/>
        <w:rPr>
          <w:rFonts w:ascii="宋体"/>
          <w:sz w:val="20"/>
        </w:rPr>
      </w:pPr>
      <w:r>
        <w:rPr>
          <w:rFonts w:ascii="宋体"/>
          <w:b/>
          <w:sz w:val="20"/>
        </w:rPr>
        <w:t>A</w:t>
      </w:r>
      <w:r>
        <w:rPr>
          <w:rFonts w:ascii="宋体"/>
          <w:sz w:val="20"/>
        </w:rPr>
        <w:t xml:space="preserve"> – </w:t>
      </w:r>
      <w:r>
        <w:rPr>
          <w:rFonts w:hint="eastAsia" w:ascii="宋体"/>
          <w:sz w:val="20"/>
        </w:rPr>
        <w:t>添加的</w:t>
      </w:r>
      <w:r>
        <w:rPr>
          <w:rFonts w:ascii="宋体"/>
          <w:sz w:val="20"/>
        </w:rPr>
        <w:t xml:space="preserve">  </w:t>
      </w:r>
      <w:r>
        <w:rPr>
          <w:rFonts w:ascii="宋体"/>
          <w:b/>
          <w:sz w:val="20"/>
        </w:rPr>
        <w:t>M</w:t>
      </w:r>
      <w:r>
        <w:rPr>
          <w:rFonts w:ascii="宋体"/>
          <w:sz w:val="20"/>
        </w:rPr>
        <w:t xml:space="preserve"> – </w:t>
      </w:r>
      <w:r>
        <w:rPr>
          <w:rFonts w:hint="eastAsia" w:ascii="宋体"/>
          <w:sz w:val="20"/>
        </w:rPr>
        <w:t>修改的</w:t>
      </w:r>
      <w:r>
        <w:rPr>
          <w:rFonts w:ascii="宋体"/>
          <w:sz w:val="20"/>
        </w:rPr>
        <w:t xml:space="preserve">  </w:t>
      </w:r>
      <w:r>
        <w:rPr>
          <w:rFonts w:ascii="宋体"/>
          <w:b/>
          <w:sz w:val="20"/>
        </w:rPr>
        <w:t>D</w:t>
      </w:r>
      <w:r>
        <w:rPr>
          <w:rFonts w:ascii="宋体"/>
          <w:sz w:val="20"/>
        </w:rPr>
        <w:t xml:space="preserve"> – </w:t>
      </w:r>
      <w:r>
        <w:rPr>
          <w:rFonts w:hint="eastAsia" w:ascii="宋体"/>
          <w:sz w:val="20"/>
        </w:rPr>
        <w:t>删除的</w:t>
      </w:r>
    </w:p>
    <w:tbl>
      <w:tblPr>
        <w:tblStyle w:val="29"/>
        <w:tblW w:w="0" w:type="auto"/>
        <w:tblInd w:w="0" w:type="dxa"/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1080"/>
        <w:gridCol w:w="1080"/>
        <w:gridCol w:w="2016"/>
        <w:gridCol w:w="724"/>
        <w:gridCol w:w="1984"/>
        <w:gridCol w:w="1418"/>
      </w:tblGrid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更改号</w:t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日期</w:t>
            </w:r>
          </w:p>
        </w:tc>
        <w:tc>
          <w:tcPr>
            <w:tcW w:w="20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图号/表号/段落号</w:t>
            </w: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A/M/D</w:t>
            </w:r>
          </w:p>
        </w:tc>
        <w:tc>
          <w:tcPr>
            <w:tcW w:w="19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题目或简短描述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更改申请号</w:t>
            </w: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V1.0</w:t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2026/03/26</w:t>
            </w:r>
          </w:p>
        </w:tc>
        <w:tc>
          <w:tcPr>
            <w:tcW w:w="2016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全文</w:t>
            </w: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A</w:t>
            </w:r>
          </w:p>
        </w:tc>
        <w:tc>
          <w:tcPr>
            <w:tcW w:w="1984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初稿生成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ReqAgent</w:t>
            </w:r>
          </w:p>
        </w:tc>
      </w:tr>
    </w:tbl>
    <w:p>
      <w:pPr>
        <w:pStyle w:val="34"/>
        <w:spacing w:line="360" w:lineRule="auto"/>
        <w:jc w:val="center"/>
        <w:rPr>
          <w:rFonts w:hint="eastAsia" w:ascii="宋体"/>
          <w:sz w:val="28"/>
        </w:rPr>
      </w:pPr>
      <w:r>
        <w:rPr>
          <w:rFonts w:ascii="宋体" w:eastAsia="宋体"/>
          <w:kern w:val="0"/>
          <w:sz w:val="24"/>
        </w:rPr>
        <w:br w:type="page"/>
      </w:r>
      <w:r>
        <w:rPr>
          <w:rFonts w:hint="eastAsia" w:ascii="宋体"/>
          <w:sz w:val="28"/>
        </w:rPr>
        <w:t>目</w:t>
      </w:r>
      <w:r>
        <w:rPr>
          <w:rFonts w:ascii="宋体"/>
          <w:sz w:val="28"/>
        </w:rPr>
        <w:t xml:space="preserve">    </w:t>
      </w:r>
      <w:r>
        <w:rPr>
          <w:rFonts w:hint="eastAsia" w:ascii="宋体"/>
          <w:sz w:val="28"/>
        </w:rPr>
        <w:t>录</w:t>
      </w:r>
    </w:p>
    <w:p>
      <w:pPr>
        <w:pStyle w:val="22"/>
        <w:tabs>
          <w:tab w:val="left" w:pos="840"/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  <w:caps w:val="0"/>
        </w:rPr>
        <w:fldChar w:fldCharType="begin"/>
      </w:r>
      <w:r>
        <w:rPr>
          <w:rFonts w:ascii="宋体"/>
          <w:caps w:val="0"/>
        </w:rPr>
        <w:instrText xml:space="preserve"> TOC \o "1-3" </w:instrText>
      </w:r>
      <w:r>
        <w:rPr>
          <w:rFonts w:ascii="宋体"/>
          <w:caps w:val="0"/>
        </w:rPr>
        <w:fldChar w:fldCharType="separate"/>
      </w:r>
      <w:r>
        <w:rPr>
          <w:rFonts w:ascii="宋体"/>
        </w:rPr>
        <w:t>第1章</w:t>
      </w:r>
      <w:r>
        <w:rPr>
          <w:rFonts w:ascii="等线" w:hAnsi="等线" w:eastAsia="等线"/>
          <w:b w:val="0"/>
          <w:caps w:val="0"/>
          <w:sz w:val="21"/>
          <w:szCs w:val="22"/>
        </w:rPr>
        <w:tab/>
      </w:r>
      <w:r>
        <w:rPr>
          <w:rFonts w:ascii="宋体"/>
        </w:rPr>
        <w:t>概述</w:t>
      </w:r>
      <w:r>
        <w:tab/>
      </w:r>
      <w:r>
        <w:fldChar w:fldCharType="begin"/>
      </w:r>
      <w:r>
        <w:instrText xml:space="preserve"> PAGEREF _Toc193096883 \h </w:instrText>
      </w:r>
      <w:r>
        <w:fldChar w:fldCharType="separate"/>
      </w:r>
      <w:r>
        <w:t>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1.1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仿宋_GB2312" w:eastAsia="仿宋_GB2312"/>
        </w:rPr>
        <w:t>需求</w:t>
      </w:r>
      <w:r>
        <w:rPr>
          <w:rFonts w:ascii="宋体"/>
        </w:rPr>
        <w:t>背景</w:t>
      </w:r>
      <w:r>
        <w:tab/>
      </w:r>
      <w:r>
        <w:fldChar w:fldCharType="begin"/>
      </w:r>
      <w:r>
        <w:instrText xml:space="preserve"> PAGEREF _Toc193096884 \h </w:instrText>
      </w:r>
      <w:r>
        <w:fldChar w:fldCharType="separate"/>
      </w:r>
      <w:r>
        <w:t>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1.2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业务目标</w:t>
      </w:r>
      <w:r>
        <w:tab/>
      </w:r>
      <w:r>
        <w:fldChar w:fldCharType="begin"/>
      </w:r>
      <w:r>
        <w:instrText xml:space="preserve"> PAGEREF _Toc193096885 \h </w:instrText>
      </w:r>
      <w:r>
        <w:fldChar w:fldCharType="separate"/>
      </w:r>
      <w:r>
        <w:t>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1.3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业务价值</w:t>
      </w:r>
      <w:r>
        <w:tab/>
      </w:r>
      <w:r>
        <w:fldChar w:fldCharType="begin"/>
      </w:r>
      <w:r>
        <w:instrText xml:space="preserve"> PAGEREF _Toc193096886 \h </w:instrText>
      </w:r>
      <w:r>
        <w:fldChar w:fldCharType="separate"/>
      </w:r>
      <w:r>
        <w:t>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1.4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术语</w:t>
      </w:r>
      <w:r>
        <w:tab/>
      </w:r>
      <w:r>
        <w:fldChar w:fldCharType="begin"/>
      </w:r>
      <w:r>
        <w:instrText xml:space="preserve"> PAGEREF _Toc193096887 \h </w:instrText>
      </w:r>
      <w:r>
        <w:fldChar w:fldCharType="separate"/>
      </w:r>
      <w:r>
        <w:t>6</w:t>
      </w:r>
      <w:r>
        <w:fldChar w:fldCharType="end"/>
      </w:r>
    </w:p>
    <w:p>
      <w:pPr>
        <w:pStyle w:val="22"/>
        <w:tabs>
          <w:tab w:val="left" w:pos="840"/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</w:rPr>
        <w:t>第2章</w:t>
      </w:r>
      <w:r>
        <w:rPr>
          <w:rFonts w:ascii="等线" w:hAnsi="等线" w:eastAsia="等线"/>
          <w:b w:val="0"/>
          <w:caps w:val="0"/>
          <w:sz w:val="21"/>
          <w:szCs w:val="22"/>
        </w:rPr>
        <w:tab/>
      </w:r>
      <w:r>
        <w:rPr>
          <w:rFonts w:ascii="宋体"/>
        </w:rPr>
        <w:t>业务概述</w:t>
      </w:r>
      <w:r>
        <w:tab/>
      </w:r>
      <w:r>
        <w:fldChar w:fldCharType="begin"/>
      </w:r>
      <w:r>
        <w:instrText xml:space="preserve"> PAGEREF _Toc193096888 \h </w:instrText>
      </w:r>
      <w:r>
        <w:fldChar w:fldCharType="separate"/>
      </w:r>
      <w:r>
        <w:t>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  <w:kern w:val="44"/>
        </w:rPr>
        <w:t>2.1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业务</w:t>
      </w:r>
      <w:r>
        <w:rPr>
          <w:rFonts w:ascii="宋体"/>
          <w:kern w:val="44"/>
        </w:rPr>
        <w:t>概述</w:t>
      </w:r>
      <w:r>
        <w:tab/>
      </w:r>
      <w:r>
        <w:fldChar w:fldCharType="begin"/>
      </w:r>
      <w:r>
        <w:instrText xml:space="preserve"> PAGEREF _Toc193096889 \h </w:instrText>
      </w:r>
      <w:r>
        <w:fldChar w:fldCharType="separate"/>
      </w:r>
      <w:r>
        <w:t>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2.2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业务处理流程</w:t>
      </w:r>
      <w:r>
        <w:tab/>
      </w:r>
      <w:r>
        <w:fldChar w:fldCharType="begin"/>
      </w:r>
      <w:r>
        <w:instrText xml:space="preserve"> PAGEREF _Toc193096890 \h </w:instrText>
      </w:r>
      <w:r>
        <w:fldChar w:fldCharType="separate"/>
      </w:r>
      <w:r>
        <w:t>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2.3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现状和存在的问题</w:t>
      </w:r>
      <w:r>
        <w:tab/>
      </w:r>
      <w:r>
        <w:fldChar w:fldCharType="begin"/>
      </w:r>
      <w:r>
        <w:instrText xml:space="preserve"> PAGEREF _Toc193096891 \h </w:instrText>
      </w:r>
      <w:r>
        <w:fldChar w:fldCharType="separate"/>
      </w:r>
      <w:r>
        <w:t>7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rPr>
          <w:rFonts w:ascii="仿宋_GB2312" w:eastAsia="仿宋_GB2312"/>
        </w:rPr>
        <w:t>2.3.1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rPr>
          <w:rFonts w:ascii="仿宋_GB2312" w:eastAsia="仿宋_GB2312"/>
        </w:rPr>
        <w:t>我行及同业现状</w:t>
      </w:r>
      <w:r>
        <w:tab/>
      </w:r>
      <w:r>
        <w:fldChar w:fldCharType="begin"/>
      </w:r>
      <w:r>
        <w:instrText xml:space="preserve"> PAGEREF _Toc193096892 \h </w:instrText>
      </w:r>
      <w:r>
        <w:fldChar w:fldCharType="separate"/>
      </w:r>
      <w:r>
        <w:t>7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rPr>
          <w:rFonts w:ascii="仿宋_GB2312" w:eastAsia="仿宋_GB2312"/>
        </w:rPr>
        <w:t>2.3.2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rPr>
          <w:rFonts w:ascii="仿宋_GB2312" w:eastAsia="仿宋_GB2312"/>
        </w:rPr>
        <w:t>我行存在的问题</w:t>
      </w:r>
      <w:r>
        <w:tab/>
      </w:r>
      <w:r>
        <w:fldChar w:fldCharType="begin"/>
      </w:r>
      <w:r>
        <w:instrText xml:space="preserve"> PAGEREF _Toc193096893 \h </w:instrText>
      </w:r>
      <w:r>
        <w:fldChar w:fldCharType="separate"/>
      </w:r>
      <w:r>
        <w:t>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2.4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项目参与部门及职责</w:t>
      </w:r>
      <w:r>
        <w:tab/>
      </w:r>
      <w:r>
        <w:fldChar w:fldCharType="begin"/>
      </w:r>
      <w:r>
        <w:instrText xml:space="preserve"> PAGEREF _Toc193096894 \h </w:instrText>
      </w:r>
      <w:r>
        <w:fldChar w:fldCharType="separate"/>
      </w:r>
      <w:r>
        <w:t>8</w:t>
      </w:r>
      <w:r>
        <w:fldChar w:fldCharType="end"/>
      </w:r>
    </w:p>
    <w:p>
      <w:pPr>
        <w:pStyle w:val="22"/>
        <w:tabs>
          <w:tab w:val="left" w:pos="840"/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</w:rPr>
        <w:t>第3章</w:t>
      </w:r>
      <w:r>
        <w:rPr>
          <w:rFonts w:ascii="等线" w:hAnsi="等线" w:eastAsia="等线"/>
          <w:b w:val="0"/>
          <w:caps w:val="0"/>
          <w:sz w:val="21"/>
          <w:szCs w:val="22"/>
        </w:rPr>
        <w:tab/>
      </w:r>
      <w:r>
        <w:rPr>
          <w:rFonts w:ascii="宋体"/>
        </w:rPr>
        <w:t>功能描述</w:t>
      </w:r>
      <w:r>
        <w:tab/>
      </w:r>
      <w:r>
        <w:fldChar w:fldCharType="begin"/>
      </w:r>
      <w:r>
        <w:instrText xml:space="preserve"> PAGEREF _Toc193096895 \h </w:instrText>
      </w:r>
      <w:r>
        <w:fldChar w:fldCharType="separate"/>
      </w:r>
      <w:r>
        <w:t>9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3.1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功能分类</w:t>
      </w:r>
      <w:r>
        <w:tab/>
      </w:r>
      <w:r>
        <w:fldChar w:fldCharType="begin"/>
      </w:r>
      <w:r>
        <w:instrText xml:space="preserve"> PAGEREF _Toc193096896 \h </w:instrText>
      </w:r>
      <w:r>
        <w:fldChar w:fldCharType="separate"/>
      </w:r>
      <w:r>
        <w:t>9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3.2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标准系统功能描述</w:t>
      </w:r>
      <w:r>
        <w:tab/>
      </w:r>
      <w:r>
        <w:fldChar w:fldCharType="begin"/>
      </w:r>
      <w:r>
        <w:instrText xml:space="preserve"> PAGEREF _Toc193096897 \h </w:instrText>
      </w:r>
      <w:r>
        <w:fldChar w:fldCharType="separate"/>
      </w:r>
      <w:r>
        <w:t>9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3.2.1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业务功能一：XXX</w:t>
      </w:r>
      <w:r>
        <w:tab/>
      </w:r>
      <w:r>
        <w:fldChar w:fldCharType="begin"/>
      </w:r>
      <w:r>
        <w:instrText xml:space="preserve"> PAGEREF _Toc193096898 \h </w:instrText>
      </w:r>
      <w:r>
        <w:fldChar w:fldCharType="separate"/>
      </w:r>
      <w:r>
        <w:t>9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3.2.2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业务功能二：XXX</w:t>
      </w:r>
      <w:r>
        <w:tab/>
      </w:r>
      <w:r>
        <w:fldChar w:fldCharType="begin"/>
      </w:r>
      <w:r>
        <w:instrText xml:space="preserve"> PAGEREF _Toc193096899 \h </w:instrText>
      </w:r>
      <w:r>
        <w:fldChar w:fldCharType="separate"/>
      </w:r>
      <w:r>
        <w:t>11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3.3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特色系统需求</w:t>
      </w:r>
      <w:r>
        <w:tab/>
      </w:r>
      <w:r>
        <w:fldChar w:fldCharType="begin"/>
      </w:r>
      <w:r>
        <w:instrText xml:space="preserve"> PAGEREF _Toc193096900 \h </w:instrText>
      </w:r>
      <w:r>
        <w:fldChar w:fldCharType="separate"/>
      </w:r>
      <w:r>
        <w:t>13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3.3.1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支付系统</w:t>
      </w:r>
      <w:r>
        <w:tab/>
      </w:r>
      <w:r>
        <w:fldChar w:fldCharType="begin"/>
      </w:r>
      <w:r>
        <w:instrText xml:space="preserve"> PAGEREF _Toc193096901 \h </w:instrText>
      </w:r>
      <w:r>
        <w:fldChar w:fldCharType="separate"/>
      </w:r>
      <w:r>
        <w:t>13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3.3.2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回单系统</w:t>
      </w:r>
      <w:r>
        <w:tab/>
      </w:r>
      <w:r>
        <w:fldChar w:fldCharType="begin"/>
      </w:r>
      <w:r>
        <w:instrText xml:space="preserve"> PAGEREF _Toc193096902 \h </w:instrText>
      </w:r>
      <w:r>
        <w:fldChar w:fldCharType="separate"/>
      </w:r>
      <w:r>
        <w:t>13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3.3.3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报表</w:t>
      </w:r>
      <w:r>
        <w:tab/>
      </w:r>
      <w:r>
        <w:fldChar w:fldCharType="begin"/>
      </w:r>
      <w:r>
        <w:instrText xml:space="preserve"> PAGEREF _Toc193096903 \h </w:instrText>
      </w:r>
      <w:r>
        <w:fldChar w:fldCharType="separate"/>
      </w:r>
      <w:r>
        <w:t>13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3.3.4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询证函需求</w:t>
      </w:r>
      <w:r>
        <w:tab/>
      </w:r>
      <w:r>
        <w:fldChar w:fldCharType="begin"/>
      </w:r>
      <w:r>
        <w:instrText xml:space="preserve"> PAGEREF _Toc193096904 \h </w:instrText>
      </w:r>
      <w:r>
        <w:fldChar w:fldCharType="separate"/>
      </w:r>
      <w:r>
        <w:t>13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3.3.5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京智柜面需求</w:t>
      </w:r>
      <w:r>
        <w:tab/>
      </w:r>
      <w:r>
        <w:fldChar w:fldCharType="begin"/>
      </w:r>
      <w:r>
        <w:instrText xml:space="preserve"> PAGEREF _Toc193096905 \h </w:instrText>
      </w:r>
      <w:r>
        <w:fldChar w:fldCharType="separate"/>
      </w:r>
      <w:r>
        <w:t>14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3.3.6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核算引擎核算规则配置表</w:t>
      </w:r>
      <w:r>
        <w:tab/>
      </w:r>
      <w:r>
        <w:fldChar w:fldCharType="begin"/>
      </w:r>
      <w:r>
        <w:instrText xml:space="preserve"> PAGEREF _Toc193096906 \h </w:instrText>
      </w:r>
      <w:r>
        <w:fldChar w:fldCharType="separate"/>
      </w:r>
      <w:r>
        <w:t>14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3.3.7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对手信息</w:t>
      </w:r>
      <w:r>
        <w:tab/>
      </w:r>
      <w:r>
        <w:fldChar w:fldCharType="begin"/>
      </w:r>
      <w:r>
        <w:instrText xml:space="preserve"> PAGEREF _Toc193096907 \h </w:instrText>
      </w:r>
      <w:r>
        <w:fldChar w:fldCharType="separate"/>
      </w:r>
      <w:r>
        <w:t>15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3.3.8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通知类业务</w:t>
      </w:r>
      <w:r>
        <w:tab/>
      </w:r>
      <w:r>
        <w:fldChar w:fldCharType="begin"/>
      </w:r>
      <w:r>
        <w:instrText xml:space="preserve"> PAGEREF _Toc193096908 \h </w:instrText>
      </w:r>
      <w:r>
        <w:fldChar w:fldCharType="separate"/>
      </w:r>
      <w:r>
        <w:t>15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3.3.9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联网核查系统</w:t>
      </w:r>
      <w:r>
        <w:tab/>
      </w:r>
      <w:r>
        <w:fldChar w:fldCharType="begin"/>
      </w:r>
      <w:r>
        <w:instrText xml:space="preserve"> PAGEREF _Toc193096909 \h </w:instrText>
      </w:r>
      <w:r>
        <w:fldChar w:fldCharType="separate"/>
      </w:r>
      <w:r>
        <w:t>15</w:t>
      </w:r>
      <w:r>
        <w:fldChar w:fldCharType="end"/>
      </w:r>
    </w:p>
    <w:p>
      <w:pPr>
        <w:pStyle w:val="22"/>
        <w:tabs>
          <w:tab w:val="left" w:pos="840"/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</w:rPr>
        <w:t>第4章</w:t>
      </w:r>
      <w:r>
        <w:rPr>
          <w:rFonts w:ascii="等线" w:hAnsi="等线" w:eastAsia="等线"/>
          <w:b w:val="0"/>
          <w:caps w:val="0"/>
          <w:sz w:val="21"/>
          <w:szCs w:val="22"/>
        </w:rPr>
        <w:tab/>
      </w:r>
      <w:r>
        <w:rPr>
          <w:rFonts w:ascii="宋体"/>
        </w:rPr>
        <w:t>数据要求</w:t>
      </w:r>
      <w:r>
        <w:tab/>
      </w:r>
      <w:r>
        <w:fldChar w:fldCharType="begin"/>
      </w:r>
      <w:r>
        <w:instrText xml:space="preserve"> PAGEREF _Toc193096910 \h </w:instrText>
      </w:r>
      <w:r>
        <w:fldChar w:fldCharType="separate"/>
      </w:r>
      <w:r>
        <w:t>15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4.1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是否涉及使用外部数据</w:t>
      </w:r>
      <w:r>
        <w:tab/>
      </w:r>
      <w:r>
        <w:fldChar w:fldCharType="begin"/>
      </w:r>
      <w:r>
        <w:instrText xml:space="preserve"> PAGEREF _Toc193096911 \h </w:instrText>
      </w:r>
      <w:r>
        <w:fldChar w:fldCharType="separate"/>
      </w:r>
      <w:r>
        <w:t>15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4.2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外部数据是否含有与客户有关的信息</w:t>
      </w:r>
      <w:r>
        <w:tab/>
      </w:r>
      <w:r>
        <w:fldChar w:fldCharType="begin"/>
      </w:r>
      <w:r>
        <w:instrText xml:space="preserve"> PAGEREF _Toc193096912 \h </w:instrText>
      </w:r>
      <w:r>
        <w:fldChar w:fldCharType="separate"/>
      </w:r>
      <w:r>
        <w:t>16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4.3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是否涉及监管报送</w:t>
      </w:r>
      <w:r>
        <w:tab/>
      </w:r>
      <w:r>
        <w:fldChar w:fldCharType="begin"/>
      </w:r>
      <w:r>
        <w:instrText xml:space="preserve"> PAGEREF _Toc193096913 \h </w:instrText>
      </w:r>
      <w:r>
        <w:fldChar w:fldCharType="separate"/>
      </w:r>
      <w:r>
        <w:t>16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4.4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是否落实数据分级分类管控要求</w:t>
      </w:r>
      <w:r>
        <w:tab/>
      </w:r>
      <w:r>
        <w:fldChar w:fldCharType="begin"/>
      </w:r>
      <w:r>
        <w:instrText xml:space="preserve"> PAGEREF _Toc193096914 \h </w:instrText>
      </w:r>
      <w:r>
        <w:fldChar w:fldCharType="separate"/>
      </w:r>
      <w:r>
        <w:t>16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4.5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数据挖掘分析需求</w:t>
      </w:r>
      <w:r>
        <w:tab/>
      </w:r>
      <w:r>
        <w:fldChar w:fldCharType="begin"/>
      </w:r>
      <w:r>
        <w:instrText xml:space="preserve"> PAGEREF _Toc193096915 \h </w:instrText>
      </w:r>
      <w:r>
        <w:fldChar w:fldCharType="separate"/>
      </w:r>
      <w:r>
        <w:t>16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4.6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是否差异化设置 “最小必要”数据权限</w:t>
      </w:r>
      <w:r>
        <w:tab/>
      </w:r>
      <w:r>
        <w:fldChar w:fldCharType="begin"/>
      </w:r>
      <w:r>
        <w:instrText xml:space="preserve"> PAGEREF _Toc193096916 \h </w:instrText>
      </w:r>
      <w:r>
        <w:fldChar w:fldCharType="separate"/>
      </w:r>
      <w:r>
        <w:t>17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4.7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是否涉及数据对外提供</w:t>
      </w:r>
      <w:r>
        <w:tab/>
      </w:r>
      <w:r>
        <w:fldChar w:fldCharType="begin"/>
      </w:r>
      <w:r>
        <w:instrText xml:space="preserve"> PAGEREF _Toc193096917 \h </w:instrText>
      </w:r>
      <w:r>
        <w:fldChar w:fldCharType="separate"/>
      </w:r>
      <w:r>
        <w:t>17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4.8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是否涉及处理3级及以上数据</w:t>
      </w:r>
      <w:r>
        <w:tab/>
      </w:r>
      <w:r>
        <w:fldChar w:fldCharType="begin"/>
      </w:r>
      <w:r>
        <w:instrText xml:space="preserve"> PAGEREF _Toc193096918 \h </w:instrText>
      </w:r>
      <w:r>
        <w:fldChar w:fldCharType="separate"/>
      </w:r>
      <w:r>
        <w:t>17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4.9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是否涉及以下数据处理场景（多选）</w:t>
      </w:r>
      <w:r>
        <w:tab/>
      </w:r>
      <w:r>
        <w:fldChar w:fldCharType="begin"/>
      </w:r>
      <w:r>
        <w:instrText xml:space="preserve"> PAGEREF _Toc193096919 \h </w:instrText>
      </w:r>
      <w:r>
        <w:fldChar w:fldCharType="separate"/>
      </w:r>
      <w:r>
        <w:t>18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4.10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是否涉及数据安全影响评估</w:t>
      </w:r>
      <w:r>
        <w:tab/>
      </w:r>
      <w:r>
        <w:fldChar w:fldCharType="begin"/>
      </w:r>
      <w:r>
        <w:instrText xml:space="preserve"> PAGEREF _Toc193096920 \h </w:instrText>
      </w:r>
      <w:r>
        <w:fldChar w:fldCharType="separate"/>
      </w:r>
      <w:r>
        <w:t>19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是否明确数据最短存储时间</w:t>
      </w:r>
      <w:r>
        <w:tab/>
      </w:r>
      <w:r>
        <w:fldChar w:fldCharType="begin"/>
      </w:r>
      <w:r>
        <w:instrText xml:space="preserve"> PAGEREF _Toc193096921 \h </w:instrText>
      </w:r>
      <w:r>
        <w:fldChar w:fldCharType="separate"/>
      </w:r>
      <w:r>
        <w:t>19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是否明确数据备份与恢复要求</w:t>
      </w:r>
      <w:r>
        <w:tab/>
      </w:r>
      <w:r>
        <w:fldChar w:fldCharType="begin"/>
      </w:r>
      <w:r>
        <w:instrText xml:space="preserve"> PAGEREF _Toc193096922 \h </w:instrText>
      </w:r>
      <w:r>
        <w:fldChar w:fldCharType="separate"/>
      </w:r>
      <w:r>
        <w:t>19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4.13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是否明确数据操作日志记录要求</w:t>
      </w:r>
      <w:r>
        <w:tab/>
      </w:r>
      <w:r>
        <w:fldChar w:fldCharType="begin"/>
      </w:r>
      <w:r>
        <w:instrText xml:space="preserve"> PAGEREF _Toc193096923 \h </w:instrText>
      </w:r>
      <w:r>
        <w:fldChar w:fldCharType="separate"/>
      </w:r>
      <w:r>
        <w:t>20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4.14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是否明确数据安全风险监测范围与要求</w:t>
      </w:r>
      <w:r>
        <w:tab/>
      </w:r>
      <w:r>
        <w:fldChar w:fldCharType="begin"/>
      </w:r>
      <w:r>
        <w:instrText xml:space="preserve"> PAGEREF _Toc193096924 \h </w:instrText>
      </w:r>
      <w:r>
        <w:fldChar w:fldCharType="separate"/>
      </w:r>
      <w:r>
        <w:t>20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4.15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是否审查模型开发加工目的与收集目的一致性</w:t>
      </w:r>
      <w:r>
        <w:tab/>
      </w:r>
      <w:r>
        <w:fldChar w:fldCharType="begin"/>
      </w:r>
      <w:r>
        <w:instrText xml:space="preserve"> PAGEREF _Toc193096925 \h </w:instrText>
      </w:r>
      <w:r>
        <w:fldChar w:fldCharType="separate"/>
      </w:r>
      <w:r>
        <w:t>20</w:t>
      </w:r>
      <w:r>
        <w:fldChar w:fldCharType="end"/>
      </w:r>
    </w:p>
    <w:p>
      <w:pPr>
        <w:pStyle w:val="22"/>
        <w:tabs>
          <w:tab w:val="left" w:pos="840"/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</w:rPr>
        <w:t>第5章</w:t>
      </w:r>
      <w:r>
        <w:rPr>
          <w:rFonts w:ascii="等线" w:hAnsi="等线" w:eastAsia="等线"/>
          <w:b w:val="0"/>
          <w:caps w:val="0"/>
          <w:sz w:val="21"/>
          <w:szCs w:val="22"/>
        </w:rPr>
        <w:tab/>
      </w:r>
      <w:r>
        <w:rPr>
          <w:rFonts w:ascii="宋体"/>
        </w:rPr>
        <w:t>非功能及系统级需求</w:t>
      </w:r>
      <w:r>
        <w:tab/>
      </w:r>
      <w:r>
        <w:fldChar w:fldCharType="begin"/>
      </w:r>
      <w:r>
        <w:instrText xml:space="preserve"> PAGEREF _Toc193096926 \h </w:instrText>
      </w:r>
      <w:r>
        <w:fldChar w:fldCharType="separate"/>
      </w:r>
      <w:r>
        <w:t>21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5.1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非功能性需求</w:t>
      </w:r>
      <w:r>
        <w:tab/>
      </w:r>
      <w:r>
        <w:fldChar w:fldCharType="begin"/>
      </w:r>
      <w:r>
        <w:instrText xml:space="preserve"> PAGEREF _Toc193096927 \h </w:instrText>
      </w:r>
      <w:r>
        <w:fldChar w:fldCharType="separate"/>
      </w:r>
      <w:r>
        <w:t>21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5.2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系统需求</w:t>
      </w:r>
      <w:r>
        <w:tab/>
      </w:r>
      <w:r>
        <w:fldChar w:fldCharType="begin"/>
      </w:r>
      <w:r>
        <w:instrText xml:space="preserve"> PAGEREF _Toc193096928 \h </w:instrText>
      </w:r>
      <w:r>
        <w:fldChar w:fldCharType="separate"/>
      </w:r>
      <w:r>
        <w:t>21</w:t>
      </w:r>
      <w:r>
        <w:fldChar w:fldCharType="end"/>
      </w:r>
    </w:p>
    <w:p>
      <w:pPr>
        <w:pStyle w:val="22"/>
        <w:tabs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</w:rPr>
        <w:t>参考资料</w:t>
      </w:r>
      <w:r>
        <w:tab/>
      </w:r>
      <w:r>
        <w:fldChar w:fldCharType="begin"/>
      </w:r>
      <w:r>
        <w:instrText xml:space="preserve"> PAGEREF _Toc193096929 \h </w:instrText>
      </w:r>
      <w:r>
        <w:fldChar w:fldCharType="separate"/>
      </w:r>
      <w:r>
        <w:t>22</w:t>
      </w:r>
      <w:r>
        <w:fldChar w:fldCharType="end"/>
      </w:r>
    </w:p>
    <w:p>
      <w:pPr>
        <w:pStyle w:val="22"/>
        <w:tabs>
          <w:tab w:val="right" w:leader="dot" w:pos="8296"/>
        </w:tabs>
        <w:rPr>
          <w:sz w:val="24"/>
        </w:rPr>
        <w:sectPr>
          <w:headerReference r:id="rId4" w:type="first"/>
          <w:headerReference r:id="rId3" w:type="default"/>
          <w:footerReference r:id="rId5" w:type="default"/>
          <w:pgSz w:w="11906" w:h="16838"/>
          <w:pgMar w:top="1440" w:right="1800" w:bottom="1440" w:left="1800" w:header="992" w:footer="992" w:gutter="0"/>
          <w:cols w:space="720" w:num="1"/>
          <w:titlePg/>
          <w:docGrid w:type="lines" w:linePitch="312" w:charSpace="0"/>
        </w:sectPr>
      </w:pPr>
      <w:r>
        <w:fldChar w:fldCharType="end"/>
      </w:r>
    </w:p>
    <w:p>
      <w:pPr>
        <w:pStyle w:val="4"/>
        <w:numPr>
          <w:ilvl w:val="0"/>
          <w:numId w:val="1"/>
        </w:numPr>
        <w:spacing w:line="360" w:lineRule="auto"/>
        <w:jc w:val="left"/>
        <w:rPr>
          <w:rFonts w:ascii="宋体"/>
          <w:sz w:val="36"/>
          <w:szCs w:val="36"/>
        </w:rPr>
      </w:pPr>
      <w:bookmarkStart w:id="0" w:name="_Toc193096883"/>
      <w:bookmarkStart w:id="1" w:name="_Toc214765302"/>
      <w:r>
        <w:rPr>
          <w:rFonts w:hint="eastAsia" w:ascii="宋体"/>
          <w:sz w:val="36"/>
          <w:szCs w:val="36"/>
        </w:rPr>
        <w:t>概述</w:t>
      </w:r>
      <w:bookmarkEnd w:id="0"/>
      <w:bookmarkEnd w:id="1"/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2" w:name="_Toc193096884"/>
      <w:r>
        <w:rPr>
          <w:rFonts w:hint="eastAsia" w:ascii="仿宋_GB2312" w:eastAsia="仿宋_GB2312"/>
          <w:szCs w:val="24"/>
        </w:rPr>
        <w:t>需求</w:t>
      </w:r>
      <w:r>
        <w:rPr>
          <w:rFonts w:hint="eastAsia" w:ascii="宋体" w:eastAsia="宋体"/>
        </w:rPr>
        <w:t>背景</w:t>
      </w:r>
      <w:bookmarkEnd w:id="2"/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3" w:name="_Toc193096885"/>
      <w:r>
        <w:rPr>
          <w:rFonts w:hint="eastAsia" w:ascii="宋体" w:eastAsia="宋体"/>
        </w:rPr>
        <w:t>业务目标</w:t>
      </w:r>
      <w:bookmarkEnd w:id="3"/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4" w:name="_Toc193096886"/>
      <w:r>
        <w:rPr>
          <w:rFonts w:hint="eastAsia" w:ascii="宋体" w:eastAsia="宋体"/>
        </w:rPr>
        <w:t>业务价值</w:t>
      </w:r>
      <w:bookmarkEnd w:id="4"/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5" w:name="_Toc193096887"/>
      <w:r>
        <w:rPr>
          <w:rFonts w:hint="eastAsia" w:ascii="宋体" w:eastAsia="宋体"/>
        </w:rPr>
        <w:t>术语</w:t>
      </w:r>
      <w:bookmarkEnd w:id="5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3"/>
        <w:gridCol w:w="5637"/>
      </w:tblGrid>
      <w:tr>
        <w:tc>
          <w:tcPr>
            <w:tcW w:w="2693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_GB2312" w:hAnsi="Arial" w:eastAsia="仿宋_GB2312" w:cs="Arial"/>
                <w:kern w:val="0"/>
              </w:rPr>
            </w:pPr>
            <w:r>
              <w:rPr>
                <w:rFonts w:hint="eastAsia" w:ascii="仿宋_GB2312" w:hAnsi="Arial" w:eastAsia="仿宋_GB2312" w:cs="Arial"/>
                <w:kern w:val="0"/>
              </w:rPr>
              <w:t xml:space="preserve">术语</w:t>
            </w:r>
          </w:p>
        </w:tc>
        <w:tc>
          <w:tcPr>
            <w:tcW w:w="563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_GB2312" w:hAnsi="Arial" w:eastAsia="仿宋_GB2312" w:cs="Arial"/>
                <w:kern w:val="0"/>
              </w:rPr>
            </w:pPr>
            <w:r>
              <w:rPr>
                <w:rFonts w:hint="eastAsia" w:ascii="仿宋_GB2312" w:hAnsi="Arial" w:eastAsia="仿宋_GB2312" w:cs="Arial"/>
                <w:kern w:val="0"/>
              </w:rPr>
              <w:t xml:space="preserve">定义</w:t>
            </w:r>
          </w:p>
        </w:tc>
      </w:tr>
      <w:tr>
        <w:tc>
          <w:tcPr>
            <w:tcW w:w="2693" w:type="dxa"/>
            <w:noWrap w:val="0"/>
            <w:vAlign w:val="top"/>
          </w:tcPr>
          <w:p>
            <w:pPr/>
            <w:r>
              <w:t xml:space="preserve">客户画像</w:t>
            </w:r>
          </w:p>
        </w:tc>
        <w:tc>
          <w:tcPr>
            <w:tcW w:w="5637" w:type="dxa"/>
            <w:noWrap w:val="0"/>
            <w:vAlign w:val="top"/>
          </w:tcPr>
          <w:p>
            <w:pPr/>
            <w:r>
              <w:t xml:space="preserve">基于多维度数据构建的客户特征模型</w:t>
            </w:r>
          </w:p>
        </w:tc>
      </w:tr>
      <w:tr>
        <w:tc>
          <w:tcPr>
            <w:tcW w:w="2693" w:type="dxa"/>
            <w:noWrap w:val="0"/>
            <w:vAlign w:val="top"/>
          </w:tcPr>
          <w:p>
            <w:pPr/>
            <w:r>
              <w:t xml:space="preserve">推荐引擎</w:t>
            </w:r>
          </w:p>
        </w:tc>
        <w:tc>
          <w:tcPr>
            <w:tcW w:w="5637" w:type="dxa"/>
            <w:noWrap w:val="0"/>
            <w:vAlign w:val="top"/>
          </w:tcPr>
          <w:p>
            <w:pPr/>
            <w:r>
              <w:t xml:space="preserve">根据规则或算法生成个性化推荐的系统模块</w:t>
            </w:r>
          </w:p>
        </w:tc>
      </w:tr>
    </w:tbl>
    <w:p>
      <w:pPr>
        <w:pStyle w:val="4"/>
        <w:numPr>
          <w:ilvl w:val="0"/>
          <w:numId w:val="2"/>
        </w:numPr>
        <w:spacing w:line="360" w:lineRule="auto"/>
        <w:jc w:val="left"/>
        <w:rPr>
          <w:rFonts w:hint="eastAsia" w:ascii="宋体"/>
          <w:sz w:val="36"/>
          <w:szCs w:val="36"/>
        </w:rPr>
      </w:pPr>
      <w:r>
        <w:rPr>
          <w:rFonts w:ascii="宋体"/>
        </w:rPr>
        <w:br w:type="page"/>
      </w:r>
      <w:bookmarkStart w:id="6" w:name="_Toc193096888"/>
      <w:r>
        <w:rPr>
          <w:rFonts w:hint="eastAsia" w:ascii="宋体"/>
          <w:sz w:val="36"/>
          <w:szCs w:val="36"/>
        </w:rPr>
        <w:t>业务概述</w:t>
      </w:r>
      <w:bookmarkEnd w:id="6"/>
    </w:p>
    <w:p>
      <w:pPr>
        <w:pStyle w:val="5"/>
        <w:numPr>
          <w:ilvl w:val="1"/>
          <w:numId w:val="2"/>
        </w:numPr>
        <w:spacing w:line="360" w:lineRule="auto"/>
        <w:rPr>
          <w:rFonts w:hint="eastAsia" w:ascii="宋体" w:hAnsi="Times New Roman" w:eastAsia="宋体"/>
          <w:kern w:val="44"/>
          <w:sz w:val="36"/>
          <w:szCs w:val="36"/>
        </w:rPr>
      </w:pPr>
      <w:bookmarkStart w:id="7" w:name="_Toc214765307"/>
      <w:bookmarkStart w:id="8" w:name="_Toc193096889"/>
      <w:r>
        <w:rPr>
          <w:rFonts w:hint="eastAsia" w:ascii="宋体" w:eastAsia="宋体"/>
        </w:rPr>
        <w:t>业务</w:t>
      </w:r>
      <w:r>
        <w:rPr>
          <w:rFonts w:hint="eastAsia" w:ascii="宋体" w:hAnsi="Times New Roman" w:eastAsia="宋体"/>
          <w:kern w:val="44"/>
          <w:sz w:val="36"/>
          <w:szCs w:val="36"/>
        </w:rPr>
        <w:t>概述</w:t>
      </w:r>
      <w:bookmarkEnd w:id="7"/>
      <w:bookmarkEnd w:id="8"/>
      <w:r>
        <w:rPr>
          <w:rFonts w:hint="eastAsia" w:ascii="宋体" w:hAnsi="Times New Roman" w:eastAsia="宋体"/>
          <w:kern w:val="44"/>
          <w:sz w:val="36"/>
          <w:szCs w:val="36"/>
        </w:rPr>
        <w:t xml:space="preserve"> </w:t>
      </w:r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9" w:name="_Toc214765308"/>
      <w:bookmarkStart w:id="10" w:name="_Toc193096890"/>
      <w:bookmarkStart w:id="11" w:name="_Toc464052015"/>
      <w:r>
        <w:rPr>
          <w:rFonts w:hint="eastAsia" w:ascii="宋体" w:eastAsia="宋体"/>
        </w:rPr>
        <w:t>业务处理流程</w:t>
      </w:r>
      <w:bookmarkEnd w:id="9"/>
      <w:bookmarkEnd w:id="10"/>
      <w:bookmarkEnd w:id="11"/>
    </w:p>
    <w:p>
      <w:pPr>
        <w:pStyle w:val="3"/>
      </w:pPr>
      <w:r>
        <w:t xml:space="preserve">流程摘要：采集多维度客户数据；清洗与标准化；生成统一画像。</w:t>
      </w:r>
    </w:p>
    <w:p>
      <w:pPr>
        <w:pStyle w:val="3"/>
      </w:pPr>
      <w:r>
        <w:t xml:space="preserve">流程图占位：整体业务处理流程，后续接入渲染。采集多维度客户数据；清洗与标准化；生成统一画像</w:t>
      </w:r>
    </w:p>
    <w:p>
      <w:pPr>
        <w:pStyle w:val="5"/>
        <w:numPr>
          <w:ilvl w:val="1"/>
          <w:numId w:val="2"/>
        </w:numPr>
      </w:pPr>
      <w:bookmarkStart w:id="12" w:name="_Toc193096891"/>
      <w:bookmarkStart w:id="13" w:name="_Toc72227465"/>
      <w:bookmarkStart w:id="14" w:name="_Toc255223870"/>
      <w:r>
        <w:rPr>
          <w:rFonts w:hint="eastAsia"/>
        </w:rPr>
        <w:t>现状和存在的问题</w:t>
      </w:r>
      <w:bookmarkEnd w:id="12"/>
      <w:bookmarkEnd w:id="13"/>
      <w:bookmarkEnd w:id="14"/>
    </w:p>
    <w:p>
      <w:pPr>
        <w:pStyle w:val="6"/>
        <w:numPr>
          <w:ilvl w:val="2"/>
          <w:numId w:val="2"/>
        </w:numPr>
        <w:rPr>
          <w:rFonts w:hint="eastAsia" w:ascii="仿宋_GB2312" w:eastAsia="仿宋_GB2312"/>
          <w:szCs w:val="24"/>
        </w:rPr>
      </w:pPr>
      <w:bookmarkStart w:id="15" w:name="_Toc193096892"/>
      <w:r>
        <w:t xml:space="preserve">我行及同业现状</w:t>
      </w:r>
      <w:bookmarkEnd w:id="15"/>
    </w:p>
    <w:p>
      <w:pPr>
        <w:pStyle w:val="3"/>
      </w:pPr>
      <w:r>
        <w:t xml:space="preserve">当前行业普遍通过系统化、规则化方式提升业务处理一致性，但在跨系统协同、实时反馈与精细化控制方面仍存在提升空间。</w:t>
      </w:r>
    </w:p>
    <w:p>
      <w:pPr>
        <w:pStyle w:val="6"/>
        <w:numPr>
          <w:ilvl w:val="2"/>
          <w:numId w:val="2"/>
        </w:numPr>
        <w:rPr>
          <w:rFonts w:hint="eastAsia" w:ascii="仿宋_GB2312" w:eastAsia="仿宋_GB2312"/>
          <w:szCs w:val="24"/>
        </w:rPr>
      </w:pPr>
      <w:bookmarkStart w:id="16" w:name="_Toc193096893"/>
      <w:bookmarkStart w:id="17" w:name="_Toc72227466"/>
      <w:r>
        <w:t xml:space="preserve">我行存在的问题</w:t>
      </w:r>
      <w:bookmarkEnd w:id="16"/>
    </w:p>
    <w:p>
      <w:pPr>
        <w:pStyle w:val="3"/>
      </w:pPr>
      <w:r>
        <w:t xml:space="preserve">现有业务处理中仍存在流程割裂、人工判断较多、数据口径不统一与追溯难度较高等问题，需要通过本期建设统一治理。</w:t>
      </w:r>
    </w:p>
    <w:p>
      <w:pPr>
        <w:pStyle w:val="5"/>
        <w:numPr>
          <w:ilvl w:val="1"/>
          <w:numId w:val="2"/>
        </w:numPr>
      </w:pPr>
      <w:bookmarkStart w:id="18" w:name="_Toc72227469"/>
      <w:bookmarkStart w:id="19" w:name="_Toc193096894"/>
      <w:r>
        <w:rPr>
          <w:rFonts w:hint="eastAsia"/>
        </w:rPr>
        <w:t>项目参与部门及职责</w:t>
      </w:r>
      <w:bookmarkEnd w:id="18"/>
      <w:bookmarkEnd w:id="19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3"/>
        <w:gridCol w:w="56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_GB2312" w:hAnsi="Arial" w:eastAsia="仿宋_GB2312" w:cs="Arial"/>
                <w:kern w:val="0"/>
              </w:rPr>
            </w:pPr>
            <w:r>
              <w:rPr>
                <w:rFonts w:hint="eastAsia" w:ascii="仿宋_GB2312" w:hAnsi="Arial" w:eastAsia="仿宋_GB2312" w:cs="Arial"/>
                <w:kern w:val="0"/>
              </w:rPr>
              <w:t>部门名称</w:t>
            </w:r>
          </w:p>
        </w:tc>
        <w:tc>
          <w:tcPr>
            <w:tcW w:w="563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_GB2312" w:hAnsi="Arial" w:eastAsia="仿宋_GB2312" w:cs="Arial"/>
                <w:kern w:val="0"/>
              </w:rPr>
            </w:pPr>
            <w:r>
              <w:rPr>
                <w:rFonts w:hint="eastAsia" w:ascii="仿宋_GB2312" w:hAnsi="Arial" w:eastAsia="仿宋_GB2312" w:cs="Arial"/>
                <w:kern w:val="0"/>
              </w:rPr>
              <w:t>职责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noWrap w:val="0"/>
            <w:vAlign w:val="top"/>
          </w:tcPr>
          <w:p>
            <w:r>
              <w:t>经营管理部</w:t>
            </w:r>
          </w:p>
        </w:tc>
        <w:tc>
          <w:tcPr>
            <w:tcW w:w="5637" w:type="dxa"/>
            <w:noWrap w:val="0"/>
            <w:vAlign w:val="top"/>
          </w:tcPr>
          <w:p>
            <w:r>
              <w:t>业务规则制定与验收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noWrap w:val="0"/>
            <w:vAlign w:val="top"/>
          </w:tcPr>
          <w:p>
            <w:r>
              <w:t>平台研发部</w:t>
            </w:r>
          </w:p>
        </w:tc>
        <w:tc>
          <w:tcPr>
            <w:tcW w:w="5637" w:type="dxa"/>
            <w:noWrap w:val="0"/>
            <w:vAlign w:val="top"/>
          </w:tcPr>
          <w:p>
            <w:r>
              <w:t>系统开发与运维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noWrap w:val="0"/>
            <w:vAlign w:val="top"/>
          </w:tcPr>
          <w:p>
            <w:r>
              <w:t>数据治理部</w:t>
            </w:r>
          </w:p>
        </w:tc>
        <w:tc>
          <w:tcPr>
            <w:tcW w:w="5637" w:type="dxa"/>
            <w:noWrap w:val="0"/>
            <w:vAlign w:val="top"/>
          </w:tcPr>
          <w:p>
            <w:r>
              <w:t>数据采集与治理</w:t>
            </w:r>
          </w:p>
        </w:tc>
      </w:tr>
    </w:tbl>
    <w:p>
      <w:pPr>
        <w:pStyle w:val="4"/>
        <w:numPr>
          <w:ilvl w:val="0"/>
          <w:numId w:val="2"/>
        </w:numPr>
        <w:spacing w:line="360" w:lineRule="auto"/>
        <w:jc w:val="left"/>
        <w:rPr>
          <w:rFonts w:hint="eastAsia" w:ascii="宋体"/>
          <w:sz w:val="36"/>
          <w:szCs w:val="36"/>
        </w:rPr>
      </w:pPr>
      <w:r>
        <w:rPr>
          <w:rFonts w:ascii="宋体"/>
        </w:rPr>
        <w:br w:type="page"/>
      </w:r>
      <w:bookmarkStart w:id="20" w:name="_Toc214765309"/>
      <w:bookmarkStart w:id="21" w:name="_Toc193096895"/>
      <w:r>
        <w:rPr>
          <w:rFonts w:hint="eastAsia" w:ascii="宋体"/>
          <w:sz w:val="36"/>
          <w:szCs w:val="36"/>
        </w:rPr>
        <w:t>功能描述</w:t>
      </w:r>
      <w:bookmarkEnd w:id="20"/>
      <w:bookmarkEnd w:id="21"/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23" w:name="_Toc193096896"/>
      <w:r>
        <w:rPr>
          <w:rFonts w:hint="eastAsia" w:ascii="宋体" w:eastAsia="宋体"/>
        </w:rPr>
        <w:t>功能分类</w:t>
      </w:r>
      <w:bookmarkEnd w:id="22"/>
      <w:bookmarkEnd w:id="23"/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pPr/>
            <w:r>
              <w:t xml:space="preserve">序号</w:t>
            </w:r>
          </w:p>
        </w:tc>
        <w:tc>
          <w:tcPr>
            <w:tcW w:type="dxa" w:w="2076"/>
          </w:tcPr>
          <w:p>
            <w:pPr/>
            <w:r>
              <w:t xml:space="preserve">功能模块</w:t>
            </w:r>
          </w:p>
        </w:tc>
        <w:tc>
          <w:tcPr>
            <w:tcW w:type="dxa" w:w="2076"/>
          </w:tcPr>
          <w:p>
            <w:pPr/>
            <w:r>
              <w:t xml:space="preserve">功能名称</w:t>
            </w:r>
          </w:p>
        </w:tc>
        <w:tc>
          <w:tcPr>
            <w:tcW w:type="dxa" w:w="2076"/>
          </w:tcPr>
          <w:p>
            <w:pPr/>
            <w:r>
              <w:t xml:space="preserve">备注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1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客户画像管理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2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标签体系管理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3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推荐策略配置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4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推荐引擎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5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效果评估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6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白名单管理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7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运营看板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</w:tbl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24" w:name="_Toc214765311"/>
      <w:bookmarkStart w:id="25" w:name="_Toc193096897"/>
      <w:r>
        <w:rPr>
          <w:rFonts w:hint="eastAsia" w:ascii="宋体" w:eastAsia="宋体"/>
        </w:rPr>
        <w:t>标准系统功能描述</w:t>
      </w:r>
      <w:bookmarkEnd w:id="24"/>
      <w:bookmarkEnd w:id="25"/>
    </w:p>
    <w:p>
      <w:pPr>
        <w:pStyle w:val="6"/>
        <w:rPr>
          <w:rFonts w:hint="eastAsia"/>
        </w:rPr>
      </w:pPr>
      <w:r>
        <w:t xml:space="preserve">3.2.1 业务功能一：客户画像管理</w:t>
      </w:r>
    </w:p>
    <w:p>
      <w:pPr>
        <w:pStyle w:val="8"/>
        <w:rPr>
          <w:rFonts w:hint="eastAsia"/>
        </w:rPr>
      </w:pPr>
      <w:r>
        <w:t xml:space="preserve">3.2.1.1 业务流程</w:t>
      </w:r>
    </w:p>
    <w:p>
      <w:pPr>
        <w:pStyle w:val="3"/>
      </w:pPr>
      <w:r>
        <w:t xml:space="preserve">1、采集多维度客户数据</w:t>
      </w:r>
    </w:p>
    <w:p>
      <w:pPr>
        <w:pStyle w:val="3"/>
      </w:pPr>
      <w:r>
        <w:t xml:space="preserve">2、清洗与标准化</w:t>
      </w:r>
    </w:p>
    <w:p>
      <w:pPr>
        <w:pStyle w:val="3"/>
      </w:pPr>
      <w:r>
        <w:t xml:space="preserve">3、生成统一画像</w:t>
      </w:r>
    </w:p>
    <w:p>
      <w:pPr>
        <w:pStyle w:val="8"/>
        <w:rPr>
          <w:rFonts w:hint="eastAsia"/>
        </w:rPr>
      </w:pPr>
      <w:r>
        <w:t xml:space="preserve">3.2.1.2 业务功能详述</w:t>
      </w:r>
    </w:p>
    <w:p>
      <w:pPr>
        <w:pStyle w:val="3"/>
      </w:pPr>
      <w:r>
        <w:t xml:space="preserve">支持客户基本信息、交易行为、渠道偏好等多维画像展示与查询。</w:t>
      </w:r>
    </w:p>
    <w:p>
      <w:pPr>
        <w:pStyle w:val="8"/>
        <w:rPr>
          <w:rFonts w:hint="eastAsia"/>
        </w:rPr>
      </w:pPr>
      <w:r>
        <w:t xml:space="preserve">3.2.1.3 业务规则</w:t>
      </w:r>
    </w:p>
    <w:p>
      <w:pPr>
        <w:pStyle w:val="3"/>
      </w:pPr>
      <w:r>
        <w:t xml:space="preserve">（1）画像更新频率不低于 T+1</w:t>
      </w:r>
    </w:p>
    <w:p>
      <w:pPr>
        <w:pStyle w:val="3"/>
      </w:pPr>
      <w:r>
        <w:t xml:space="preserve">（2）数据来源需通过数据治理审核</w:t>
      </w:r>
    </w:p>
    <w:p>
      <w:pPr>
        <w:pStyle w:val="8"/>
      </w:pPr>
      <w:r>
        <w:t xml:space="preserve">3.2.1.4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客户号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String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数据日期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Date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-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-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画像ID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String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-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-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画像JSON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JSON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完整画像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完整画像</w:t>
            </w:r>
          </w:p>
        </w:tc>
      </w:tr>
    </w:tbl>
    <w:p>
      <w:pPr>
        <w:pStyle w:val="6"/>
        <w:rPr>
          <w:rFonts w:hint="eastAsia"/>
        </w:rPr>
      </w:pPr>
      <w:r>
        <w:t xml:space="preserve">3.2.2 业务功能二：标签体系管理</w:t>
      </w:r>
    </w:p>
    <w:p>
      <w:pPr>
        <w:pStyle w:val="8"/>
        <w:rPr>
          <w:rFonts w:hint="eastAsia"/>
        </w:rPr>
      </w:pPr>
      <w:r>
        <w:t xml:space="preserve">3.2.2.1 业务流程</w:t>
      </w:r>
    </w:p>
    <w:p>
      <w:pPr>
        <w:pStyle w:val="3"/>
      </w:pPr>
      <w:r>
        <w:t xml:space="preserve">1、定义标签分类</w:t>
      </w:r>
    </w:p>
    <w:p>
      <w:pPr>
        <w:pStyle w:val="3"/>
      </w:pPr>
      <w:r>
        <w:t xml:space="preserve">2、配置标签规则</w:t>
      </w:r>
    </w:p>
    <w:p>
      <w:pPr>
        <w:pStyle w:val="3"/>
      </w:pPr>
      <w:r>
        <w:t xml:space="preserve">3、自动打标</w:t>
      </w:r>
    </w:p>
    <w:p>
      <w:pPr>
        <w:pStyle w:val="8"/>
        <w:rPr>
          <w:rFonts w:hint="eastAsia"/>
        </w:rPr>
      </w:pPr>
      <w:r>
        <w:t xml:space="preserve">3.2.2.2 业务功能详述</w:t>
      </w:r>
    </w:p>
    <w:p>
      <w:pPr>
        <w:pStyle w:val="3"/>
      </w:pPr>
      <w:r>
        <w:t xml:space="preserve">提供标签的创建、编辑、上下线和批量管理能力。</w:t>
      </w:r>
    </w:p>
    <w:p>
      <w:pPr>
        <w:pStyle w:val="8"/>
        <w:rPr>
          <w:rFonts w:hint="eastAsia"/>
        </w:rPr>
      </w:pPr>
      <w:r>
        <w:t xml:space="preserve">3.2.2.3 业务规则</w:t>
      </w:r>
    </w:p>
    <w:p>
      <w:pPr>
        <w:pStyle w:val="3"/>
      </w:pPr>
      <w:r>
        <w:t xml:space="preserve">（1）标签命名需唯一</w:t>
      </w:r>
    </w:p>
    <w:p>
      <w:pPr>
        <w:pStyle w:val="3"/>
      </w:pPr>
      <w:r>
        <w:t xml:space="preserve">（2）支持手动标签与规则标签两种类型</w:t>
      </w:r>
    </w:p>
    <w:p>
      <w:pPr>
        <w:pStyle w:val="8"/>
      </w:pPr>
      <w:r>
        <w:t xml:space="preserve">3.2.2.4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标签名称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String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-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-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标签ID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String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-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-</w:t>
            </w:r>
          </w:p>
        </w:tc>
      </w:tr>
    </w:tbl>
    <w:p>
      <w:pPr>
        <w:pStyle w:val="6"/>
        <w:rPr>
          <w:rFonts w:hint="eastAsia"/>
        </w:rPr>
      </w:pPr>
      <w:r>
        <w:t xml:space="preserve">3.2.3 业务功能三：推荐策略配置</w:t>
      </w:r>
    </w:p>
    <w:p>
      <w:pPr>
        <w:pStyle w:val="8"/>
        <w:rPr>
          <w:rFonts w:hint="eastAsia"/>
        </w:rPr>
      </w:pPr>
      <w:r>
        <w:t xml:space="preserve">3.2.3.1 业务流程</w:t>
      </w:r>
    </w:p>
    <w:p>
      <w:pPr>
        <w:pStyle w:val="3"/>
      </w:pPr>
      <w:r>
        <w:t xml:space="preserve">1、选择目标客群</w:t>
      </w:r>
    </w:p>
    <w:p>
      <w:pPr>
        <w:pStyle w:val="3"/>
      </w:pPr>
      <w:r>
        <w:t xml:space="preserve">2、配置推荐规则</w:t>
      </w:r>
    </w:p>
    <w:p>
      <w:pPr>
        <w:pStyle w:val="3"/>
      </w:pPr>
      <w:r>
        <w:t xml:space="preserve">3、设置生效时间</w:t>
      </w:r>
    </w:p>
    <w:p>
      <w:pPr>
        <w:pStyle w:val="8"/>
        <w:rPr>
          <w:rFonts w:hint="eastAsia"/>
        </w:rPr>
      </w:pPr>
      <w:r>
        <w:t xml:space="preserve">3.2.3.2 业务功能详述</w:t>
      </w:r>
    </w:p>
    <w:p>
      <w:pPr>
        <w:pStyle w:val="3"/>
      </w:pPr>
      <w:r>
        <w:t xml:space="preserve">运营人员可配置基于规则或模型的推荐策略。</w:t>
      </w:r>
    </w:p>
    <w:p>
      <w:pPr>
        <w:pStyle w:val="8"/>
        <w:rPr>
          <w:rFonts w:hint="eastAsia"/>
        </w:rPr>
      </w:pPr>
      <w:r>
        <w:t xml:space="preserve">3.2.3.3 业务规则</w:t>
      </w:r>
    </w:p>
    <w:p>
      <w:pPr>
        <w:pStyle w:val="3"/>
      </w:pPr>
      <w:r>
        <w:t xml:space="preserve">（1）每个场景至少配置一条策略</w:t>
      </w:r>
    </w:p>
    <w:p>
      <w:pPr>
        <w:pStyle w:val="3"/>
      </w:pPr>
      <w:r>
        <w:t xml:space="preserve">（2）策略生效需审批</w:t>
      </w:r>
    </w:p>
    <w:p>
      <w:pPr>
        <w:pStyle w:val="8"/>
      </w:pPr>
      <w:r>
        <w:t xml:space="preserve">3.2.3.4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场景ID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String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-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-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策略ID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String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-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-</w:t>
            </w:r>
          </w:p>
        </w:tc>
      </w:tr>
    </w:tbl>
    <w:p>
      <w:pPr>
        <w:pStyle w:val="6"/>
        <w:rPr>
          <w:rFonts w:hint="eastAsia"/>
        </w:rPr>
      </w:pPr>
      <w:r>
        <w:t xml:space="preserve">3.2.4 业务功能四：推荐引擎</w:t>
      </w:r>
    </w:p>
    <w:p>
      <w:pPr>
        <w:pStyle w:val="8"/>
        <w:rPr>
          <w:rFonts w:hint="eastAsia"/>
        </w:rPr>
      </w:pPr>
      <w:r>
        <w:t xml:space="preserve">3.2.4.1 业务流程</w:t>
      </w:r>
    </w:p>
    <w:p>
      <w:pPr>
        <w:pStyle w:val="3"/>
      </w:pPr>
      <w:r>
        <w:t xml:space="preserve">1、接收推荐请求</w:t>
      </w:r>
    </w:p>
    <w:p>
      <w:pPr>
        <w:pStyle w:val="3"/>
      </w:pPr>
      <w:r>
        <w:t xml:space="preserve">2、匹配策略规则</w:t>
      </w:r>
    </w:p>
    <w:p>
      <w:pPr>
        <w:pStyle w:val="3"/>
      </w:pPr>
      <w:r>
        <w:t xml:space="preserve">3、返回推荐结果</w:t>
      </w:r>
    </w:p>
    <w:p>
      <w:pPr>
        <w:pStyle w:val="8"/>
        <w:rPr>
          <w:rFonts w:hint="eastAsia"/>
        </w:rPr>
      </w:pPr>
      <w:r>
        <w:t xml:space="preserve">3.2.4.2 业务功能详述</w:t>
      </w:r>
    </w:p>
    <w:p>
      <w:pPr>
        <w:pStyle w:val="3"/>
      </w:pPr>
      <w:r>
        <w:t xml:space="preserve">实时计算并返回个性化推荐列表。</w:t>
      </w:r>
    </w:p>
    <w:p>
      <w:pPr>
        <w:pStyle w:val="8"/>
        <w:rPr>
          <w:rFonts w:hint="eastAsia"/>
        </w:rPr>
      </w:pPr>
      <w:r>
        <w:t xml:space="preserve">3.2.4.3 业务规则</w:t>
      </w:r>
    </w:p>
    <w:p>
      <w:pPr>
        <w:pStyle w:val="3"/>
      </w:pPr>
      <w:r>
        <w:t xml:space="preserve">（1）响应时间不超过 200ms</w:t>
      </w:r>
    </w:p>
    <w:p>
      <w:pPr>
        <w:pStyle w:val="3"/>
      </w:pPr>
      <w:r>
        <w:t xml:space="preserve">（2）支持 A/B 测试分流</w:t>
      </w:r>
    </w:p>
    <w:p>
      <w:pPr>
        <w:pStyle w:val="8"/>
      </w:pPr>
      <w:r>
        <w:t xml:space="preserve">3.2.4.4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客户号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String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-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-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场景码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String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-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-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推荐列表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Array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-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-</w:t>
            </w:r>
          </w:p>
        </w:tc>
      </w:tr>
    </w:tbl>
    <w:p>
      <w:pPr>
        <w:pStyle w:val="6"/>
        <w:rPr>
          <w:rFonts w:hint="eastAsia"/>
        </w:rPr>
      </w:pPr>
      <w:r>
        <w:t xml:space="preserve">3.2.5 业务功能五：效果评估</w:t>
      </w:r>
    </w:p>
    <w:p>
      <w:pPr>
        <w:pStyle w:val="8"/>
        <w:rPr>
          <w:rFonts w:hint="eastAsia"/>
        </w:rPr>
      </w:pPr>
      <w:r>
        <w:t xml:space="preserve">3.2.5.1 业务流程</w:t>
      </w:r>
    </w:p>
    <w:p>
      <w:pPr>
        <w:pStyle w:val="3"/>
      </w:pPr>
      <w:r>
        <w:t xml:space="preserve">1、采集曝光与点击数据</w:t>
      </w:r>
    </w:p>
    <w:p>
      <w:pPr>
        <w:pStyle w:val="3"/>
      </w:pPr>
      <w:r>
        <w:t xml:space="preserve">2、计算转化指标</w:t>
      </w:r>
    </w:p>
    <w:p>
      <w:pPr>
        <w:pStyle w:val="3"/>
      </w:pPr>
      <w:r>
        <w:t xml:space="preserve">3、生成评估报告</w:t>
      </w:r>
    </w:p>
    <w:p>
      <w:pPr>
        <w:pStyle w:val="8"/>
        <w:rPr>
          <w:rFonts w:hint="eastAsia"/>
        </w:rPr>
      </w:pPr>
      <w:r>
        <w:t xml:space="preserve">3.2.5.2 业务功能详述</w:t>
      </w:r>
    </w:p>
    <w:p>
      <w:pPr>
        <w:pStyle w:val="3"/>
      </w:pPr>
      <w:r>
        <w:t xml:space="preserve">提供推荐效果的多维度分析与可视化看板。</w:t>
      </w:r>
    </w:p>
    <w:p>
      <w:pPr>
        <w:pStyle w:val="8"/>
        <w:rPr>
          <w:rFonts w:hint="eastAsia"/>
        </w:rPr>
      </w:pPr>
      <w:r>
        <w:t xml:space="preserve">3.2.5.3 业务规则</w:t>
      </w:r>
    </w:p>
    <w:p>
      <w:pPr>
        <w:pStyle w:val="3"/>
      </w:pPr>
      <w:r>
        <w:t xml:space="preserve">（1）评估周期支持日/周/月</w:t>
      </w:r>
    </w:p>
    <w:p>
      <w:pPr>
        <w:pStyle w:val="3"/>
      </w:pPr>
      <w:r>
        <w:t xml:space="preserve">（2）指标包括 CTR、CVR、GMV</w:t>
      </w:r>
    </w:p>
    <w:p>
      <w:pPr>
        <w:pStyle w:val="8"/>
      </w:pPr>
      <w:r>
        <w:t xml:space="preserve">3.2.5.4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评估周期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String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日/周/月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-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报告ID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String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-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-</w:t>
            </w:r>
          </w:p>
        </w:tc>
      </w:tr>
    </w:tbl>
    <w:p>
      <w:pPr>
        <w:pStyle w:val="6"/>
        <w:rPr>
          <w:rFonts w:hint="eastAsia"/>
        </w:rPr>
      </w:pPr>
      <w:r>
        <w:t xml:space="preserve">3.2.6 业务功能六：白名单管理</w:t>
      </w:r>
    </w:p>
    <w:p>
      <w:pPr>
        <w:pStyle w:val="8"/>
        <w:rPr>
          <w:rFonts w:hint="eastAsia"/>
        </w:rPr>
      </w:pPr>
      <w:r>
        <w:t xml:space="preserve">3.2.6.1 业务流程</w:t>
      </w:r>
    </w:p>
    <w:p>
      <w:pPr>
        <w:pStyle w:val="3"/>
      </w:pPr>
      <w:r>
        <w:t xml:space="preserve">1、导入白名单</w:t>
      </w:r>
    </w:p>
    <w:p>
      <w:pPr>
        <w:pStyle w:val="3"/>
      </w:pPr>
      <w:r>
        <w:t xml:space="preserve">2、关联推荐策略</w:t>
      </w:r>
    </w:p>
    <w:p>
      <w:pPr>
        <w:pStyle w:val="3"/>
      </w:pPr>
      <w:r>
        <w:t xml:space="preserve">3、定期清理过期名单</w:t>
      </w:r>
    </w:p>
    <w:p>
      <w:pPr>
        <w:pStyle w:val="8"/>
        <w:rPr>
          <w:rFonts w:hint="eastAsia"/>
        </w:rPr>
      </w:pPr>
      <w:r>
        <w:t xml:space="preserve">3.2.6.2 业务功能详述</w:t>
      </w:r>
    </w:p>
    <w:p>
      <w:pPr>
        <w:pStyle w:val="3"/>
      </w:pPr>
      <w:r>
        <w:t xml:space="preserve">支持按客户号、客群维度维护白名单，控制推荐触达范围。</w:t>
      </w:r>
    </w:p>
    <w:p>
      <w:pPr>
        <w:pStyle w:val="8"/>
        <w:rPr>
          <w:rFonts w:hint="eastAsia"/>
        </w:rPr>
      </w:pPr>
      <w:r>
        <w:t xml:space="preserve">3.2.6.3 业务规则</w:t>
      </w:r>
    </w:p>
    <w:p>
      <w:pPr>
        <w:pStyle w:val="3"/>
      </w:pPr>
      <w:r>
        <w:t xml:space="preserve">（1）白名单条目需设置有效期</w:t>
      </w:r>
    </w:p>
    <w:p>
      <w:pPr>
        <w:pStyle w:val="3"/>
      </w:pPr>
      <w:r>
        <w:t xml:space="preserve">（2）支持批量导入导出</w:t>
      </w:r>
    </w:p>
    <w:p>
      <w:pPr>
        <w:pStyle w:val="8"/>
      </w:pPr>
      <w:r>
        <w:t xml:space="preserve">3.2.6.4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客户号列表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Array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-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-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导入结果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Object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-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-</w:t>
            </w:r>
          </w:p>
        </w:tc>
      </w:tr>
    </w:tbl>
    <w:p>
      <w:pPr>
        <w:pStyle w:val="6"/>
        <w:rPr>
          <w:rFonts w:hint="eastAsia"/>
        </w:rPr>
      </w:pPr>
      <w:r>
        <w:t xml:space="preserve">3.2.7 业务功能七：运营看板</w:t>
      </w:r>
    </w:p>
    <w:p>
      <w:pPr>
        <w:pStyle w:val="8"/>
        <w:rPr>
          <w:rFonts w:hint="eastAsia"/>
        </w:rPr>
      </w:pPr>
      <w:r>
        <w:t xml:space="preserve">3.2.7.1 业务流程</w:t>
      </w:r>
    </w:p>
    <w:p>
      <w:pPr>
        <w:pStyle w:val="3"/>
      </w:pPr>
      <w:r>
        <w:t xml:space="preserve">1、汇总运营数据</w:t>
      </w:r>
    </w:p>
    <w:p>
      <w:pPr>
        <w:pStyle w:val="3"/>
      </w:pPr>
      <w:r>
        <w:t xml:space="preserve">2、生成可视化图表</w:t>
      </w:r>
    </w:p>
    <w:p>
      <w:pPr>
        <w:pStyle w:val="3"/>
      </w:pPr>
      <w:r>
        <w:t xml:space="preserve">3、支持下钻分析</w:t>
      </w:r>
    </w:p>
    <w:p>
      <w:pPr>
        <w:pStyle w:val="8"/>
        <w:rPr>
          <w:rFonts w:hint="eastAsia"/>
        </w:rPr>
      </w:pPr>
      <w:r>
        <w:t xml:space="preserve">3.2.7.2 业务功能详述</w:t>
      </w:r>
    </w:p>
    <w:p>
      <w:pPr>
        <w:pStyle w:val="3"/>
      </w:pPr>
      <w:r>
        <w:t xml:space="preserve">为运营人员提供实时的推荐运营数据监控大屏。</w:t>
      </w:r>
    </w:p>
    <w:p>
      <w:pPr>
        <w:pStyle w:val="8"/>
        <w:rPr>
          <w:rFonts w:hint="eastAsia"/>
        </w:rPr>
      </w:pPr>
      <w:r>
        <w:t xml:space="preserve">3.2.7.3 业务规则</w:t>
      </w:r>
    </w:p>
    <w:p>
      <w:pPr>
        <w:pStyle w:val="3"/>
      </w:pPr>
      <w:r>
        <w:t xml:space="preserve">（1）数据刷新频率不低于 5 分钟</w:t>
      </w:r>
    </w:p>
    <w:p>
      <w:pPr>
        <w:pStyle w:val="3"/>
      </w:pPr>
      <w:r>
        <w:t xml:space="preserve">（2）支持自定义看板布局</w:t>
      </w:r>
    </w:p>
    <w:p>
      <w:pPr>
        <w:pStyle w:val="8"/>
      </w:pPr>
      <w:r>
        <w:t xml:space="preserve">3.2.7.4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时间范围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DateRange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-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-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看板数据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Object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-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-</w:t>
            </w:r>
          </w:p>
        </w:tc>
      </w:tr>
    </w:tbl>
    <w:p>
      <w:pPr>
        <w:pStyle w:val="5"/>
        <w:numPr>
          <w:ilvl w:val="1"/>
          <w:numId w:val="2"/>
        </w:numPr>
        <w:spacing w:line="360" w:lineRule="auto"/>
        <w:rPr>
          <w:rFonts w:hint="eastAsia" w:ascii="宋体" w:eastAsia="宋体"/>
        </w:rPr>
      </w:pPr>
      <w:bookmarkStart w:id="28" w:name="_Toc193096900"/>
      <w:r>
        <w:rPr>
          <w:rFonts w:hint="eastAsia" w:ascii="宋体" w:eastAsia="宋体"/>
        </w:rPr>
        <w:t>特色系统需求</w:t>
      </w:r>
      <w:bookmarkEnd w:id="28"/>
    </w:p>
    <w:p>
      <w:pPr>
        <w:pStyle w:val="6"/>
        <w:numPr>
          <w:ilvl w:val="2"/>
          <w:numId w:val="2"/>
        </w:numPr>
        <w:rPr>
          <w:rFonts w:hint="eastAsia"/>
        </w:rPr>
      </w:pPr>
      <w:bookmarkStart w:id="29" w:name="_Toc193096901"/>
      <w:r>
        <w:rPr>
          <w:rFonts w:hint="eastAsia"/>
        </w:rPr>
        <w:t>支付系统</w:t>
      </w:r>
      <w:bookmarkEnd w:id="29"/>
    </w:p>
    <w:p>
      <w:pPr>
        <w:pStyle w:val="3"/>
      </w:pPr>
      <w:r>
        <w:t xml:space="preserve">本期不涉及，预留后续接入。</w:t>
      </w:r>
    </w:p>
    <w:p>
      <w:pPr>
        <w:pStyle w:val="6"/>
        <w:numPr>
          <w:ilvl w:val="2"/>
          <w:numId w:val="2"/>
        </w:numPr>
      </w:pPr>
      <w:bookmarkStart w:id="61" w:name="_GoBack"/>
      <w:bookmarkEnd w:id="61"/>
      <w:bookmarkStart w:id="30" w:name="_Toc193096902"/>
      <w:r>
        <w:rPr>
          <w:rFonts w:hint="eastAsia"/>
        </w:rPr>
        <w:t>回单系统</w:t>
      </w:r>
      <w:bookmarkEnd w:id="30"/>
    </w:p>
    <w:p>
      <w:pPr>
        <w:pStyle w:val="3"/>
      </w:pPr>
      <w:r>
        <w:t xml:space="preserve">本期不涉及，预留后续接入。</w:t>
      </w:r>
    </w:p>
    <w:p>
      <w:pPr>
        <w:pStyle w:val="6"/>
        <w:numPr>
          <w:ilvl w:val="2"/>
          <w:numId w:val="2"/>
        </w:numPr>
      </w:pPr>
      <w:bookmarkStart w:id="31" w:name="_Toc193096903"/>
      <w:r>
        <w:rPr>
          <w:rFonts w:hint="eastAsia"/>
        </w:rPr>
        <w:t>报表</w:t>
      </w:r>
      <w:bookmarkEnd w:id="31"/>
    </w:p>
    <w:p>
      <w:pPr>
        <w:pStyle w:val="3"/>
      </w:pPr>
      <w:r>
        <w:t xml:space="preserve">本期不涉及，预留后续接入。</w:t>
      </w:r>
    </w:p>
    <w:p>
      <w:pPr>
        <w:pStyle w:val="6"/>
        <w:numPr>
          <w:ilvl w:val="2"/>
          <w:numId w:val="2"/>
        </w:numPr>
      </w:pPr>
      <w:bookmarkStart w:id="32" w:name="_Toc193096904"/>
      <w:r>
        <w:rPr>
          <w:rFonts w:hint="eastAsia"/>
        </w:rPr>
        <w:t>询证函需求</w:t>
      </w:r>
      <w:bookmarkEnd w:id="32"/>
    </w:p>
    <w:p>
      <w:pPr>
        <w:pStyle w:val="3"/>
      </w:pPr>
      <w:r>
        <w:t xml:space="preserve">本期不涉及，预留后续接入。</w:t>
      </w:r>
    </w:p>
    <w:p>
      <w:pPr>
        <w:pStyle w:val="6"/>
        <w:numPr>
          <w:ilvl w:val="2"/>
          <w:numId w:val="2"/>
        </w:numPr>
      </w:pPr>
      <w:bookmarkStart w:id="34" w:name="_Toc193096905"/>
      <w:r>
        <w:rPr>
          <w:rFonts w:hint="eastAsia"/>
        </w:rPr>
        <w:t>京智柜面需求</w:t>
      </w:r>
      <w:bookmarkEnd w:id="34"/>
    </w:p>
    <w:p>
      <w:pPr>
        <w:pStyle w:val="3"/>
      </w:pPr>
      <w:r>
        <w:t xml:space="preserve">本期不涉及，预留后续接入。</w:t>
      </w:r>
    </w:p>
    <w:p>
      <w:pPr>
        <w:pStyle w:val="6"/>
        <w:numPr>
          <w:ilvl w:val="2"/>
          <w:numId w:val="2"/>
        </w:numPr>
      </w:pPr>
      <w:bookmarkStart w:id="35" w:name="_Toc193096906"/>
      <w:r>
        <w:rPr>
          <w:rFonts w:hint="eastAsia"/>
        </w:rPr>
        <w:t>核算引擎核算规则配置表</w:t>
      </w:r>
      <w:bookmarkEnd w:id="35"/>
    </w:p>
    <w:p>
      <w:pPr>
        <w:pStyle w:val="3"/>
      </w:pPr>
      <w:r>
        <w:t xml:space="preserve">本期不涉及，预留后续接入。</w:t>
      </w:r>
    </w:p>
    <w:p>
      <w:pPr>
        <w:pStyle w:val="6"/>
        <w:numPr>
          <w:ilvl w:val="2"/>
          <w:numId w:val="2"/>
        </w:numPr>
      </w:pPr>
      <w:bookmarkStart w:id="36" w:name="_Toc193096907"/>
      <w:r>
        <w:rPr>
          <w:rFonts w:hint="eastAsia"/>
        </w:rPr>
        <w:t>对手信息</w:t>
      </w:r>
      <w:bookmarkEnd w:id="36"/>
    </w:p>
    <w:p>
      <w:pPr>
        <w:pStyle w:val="3"/>
      </w:pPr>
      <w:r>
        <w:t xml:space="preserve">本期不涉及，预留后续接入。</w:t>
      </w:r>
    </w:p>
    <w:p>
      <w:pPr>
        <w:pStyle w:val="6"/>
        <w:numPr>
          <w:ilvl w:val="2"/>
          <w:numId w:val="2"/>
        </w:numPr>
      </w:pPr>
      <w:bookmarkStart w:id="37" w:name="_Toc193096908"/>
      <w:r>
        <w:rPr>
          <w:rFonts w:hint="eastAsia"/>
        </w:rPr>
        <w:t>通知类业务</w:t>
      </w:r>
      <w:bookmarkEnd w:id="37"/>
    </w:p>
    <w:p>
      <w:pPr>
        <w:pStyle w:val="3"/>
      </w:pPr>
      <w:r>
        <w:t xml:space="preserve">本期不涉及，预留后续接入。</w:t>
      </w:r>
    </w:p>
    <w:p>
      <w:pPr>
        <w:pStyle w:val="6"/>
        <w:numPr>
          <w:ilvl w:val="2"/>
          <w:numId w:val="2"/>
        </w:numPr>
      </w:pPr>
      <w:r>
        <w:rPr>
          <w:rFonts w:hint="eastAsia"/>
        </w:rPr>
        <w:t xml:space="preserve"> </w:t>
      </w:r>
      <w:bookmarkStart w:id="38" w:name="_Toc193096909"/>
      <w:r>
        <w:rPr>
          <w:rFonts w:hint="eastAsia"/>
        </w:rPr>
        <w:t>联网核查系统</w:t>
      </w:r>
      <w:bookmarkEnd w:id="38"/>
    </w:p>
    <w:p>
      <w:pPr>
        <w:pStyle w:val="3"/>
      </w:pPr>
      <w:r>
        <w:t xml:space="preserve">本期不涉及，预留后续接入。</w:t>
      </w:r>
    </w:p>
    <w:p>
      <w:pPr>
        <w:pStyle w:val="4"/>
        <w:numPr>
          <w:ilvl w:val="0"/>
          <w:numId w:val="2"/>
        </w:numPr>
        <w:spacing w:line="360" w:lineRule="auto"/>
        <w:jc w:val="left"/>
        <w:rPr>
          <w:rFonts w:ascii="宋体"/>
          <w:sz w:val="36"/>
          <w:szCs w:val="36"/>
        </w:rPr>
      </w:pPr>
      <w:bookmarkStart w:id="39" w:name="_Toc193096910"/>
      <w:r>
        <w:rPr>
          <w:rFonts w:hint="eastAsia" w:ascii="宋体"/>
          <w:sz w:val="36"/>
          <w:szCs w:val="36"/>
        </w:rPr>
        <w:t>数据要求</w:t>
      </w:r>
      <w:bookmarkEnd w:id="39"/>
    </w:p>
    <w:p>
      <w:pPr>
        <w:pStyle w:val="5"/>
        <w:numPr>
          <w:ilvl w:val="1"/>
          <w:numId w:val="2"/>
        </w:numPr>
        <w:rPr>
          <w:rFonts w:hint="eastAsia"/>
        </w:rPr>
      </w:pPr>
      <w:bookmarkStart w:id="40" w:name="_Toc193096911"/>
      <w:r>
        <w:rPr>
          <w:rFonts w:hint="eastAsia"/>
        </w:rPr>
        <w:t>是否涉及使用外部数据</w:t>
      </w:r>
      <w:bookmarkEnd w:id="40"/>
    </w:p>
    <w:p>
      <w:pPr>
        <w:pStyle w:val="3"/>
      </w:pPr>
      <w:r>
        <w:t xml:space="preserve">本期默认不涉及新增外部数据接入，现阶段以行内数据为主开展建设；如后续引入外部数据，将补充审核编号、使用范围、来源合规性和审批记录。</w:t>
      </w:r>
    </w:p>
    <w:p>
      <w:pPr>
        <w:pStyle w:val="5"/>
        <w:numPr>
          <w:ilvl w:val="1"/>
          <w:numId w:val="2"/>
        </w:numPr>
        <w:rPr>
          <w:rFonts w:hint="eastAsia"/>
        </w:rPr>
      </w:pPr>
      <w:bookmarkStart w:id="41" w:name="_Toc193096912"/>
      <w:r>
        <w:rPr>
          <w:rFonts w:hint="eastAsia"/>
        </w:rPr>
        <w:t>外部数据是否含有与客户有关的信息</w:t>
      </w:r>
      <w:bookmarkEnd w:id="41"/>
    </w:p>
    <w:p>
      <w:pPr>
        <w:pStyle w:val="3"/>
      </w:pPr>
      <w:r>
        <w:t xml:space="preserve">本期默认不涉及新增客户相关外部数据；如后续引入涉及客户信息的数据，将同步补充客户授权方式、授权留痕要求以及无需授权的合规依据。</w:t>
      </w:r>
    </w:p>
    <w:p>
      <w:pPr>
        <w:pStyle w:val="5"/>
        <w:numPr>
          <w:ilvl w:val="1"/>
          <w:numId w:val="2"/>
        </w:numPr>
        <w:rPr>
          <w:rFonts w:hint="eastAsia"/>
        </w:rPr>
      </w:pPr>
      <w:bookmarkStart w:id="42" w:name="_Toc193096913"/>
      <w:r>
        <w:rPr>
          <w:rFonts w:hint="eastAsia"/>
        </w:rPr>
        <w:t>是否涉及监管报送</w:t>
      </w:r>
      <w:bookmarkEnd w:id="42"/>
    </w:p>
    <w:p>
      <w:pPr>
        <w:pStyle w:val="3"/>
      </w:pPr>
      <w:r>
        <w:t xml:space="preserve">本期默认不直接影响监管报送口径；如后续联动监管报送系统或影响报送字段、报文和规则口径，将补充涉及系统、字段范围和逻辑调整方案。</w:t>
      </w:r>
    </w:p>
    <w:p>
      <w:pPr>
        <w:pStyle w:val="5"/>
        <w:numPr>
          <w:ilvl w:val="1"/>
          <w:numId w:val="2"/>
        </w:numPr>
        <w:rPr>
          <w:rFonts w:hint="eastAsia"/>
        </w:rPr>
      </w:pPr>
      <w:bookmarkStart w:id="43" w:name="_Toc193096914"/>
      <w:r>
        <w:rPr>
          <w:rFonts w:hint="eastAsia"/>
        </w:rPr>
        <w:t>是否落实数据分级分类管控要求</w:t>
      </w:r>
      <w:bookmarkEnd w:id="43"/>
    </w:p>
    <w:p>
      <w:pPr>
        <w:pStyle w:val="3"/>
      </w:pPr>
      <w:r>
        <w:t xml:space="preserve">本期按现行数据分级分类制度执行，在需求、设计、开发、测试和投产阶段同步落实访问控制、最小必要、日志留痕和风险审计要求。</w:t>
      </w:r>
    </w:p>
    <w:p>
      <w:pPr>
        <w:pStyle w:val="5"/>
        <w:numPr>
          <w:ilvl w:val="1"/>
          <w:numId w:val="2"/>
        </w:numPr>
      </w:pPr>
      <w:bookmarkStart w:id="44" w:name="_Toc193096915"/>
      <w:r>
        <w:rPr>
          <w:rFonts w:hint="eastAsia"/>
        </w:rPr>
        <w:t>数据挖掘分析需求</w:t>
      </w:r>
      <w:bookmarkEnd w:id="44"/>
    </w:p>
    <w:p>
      <w:pPr>
        <w:pStyle w:val="3"/>
      </w:pPr>
      <w:r>
        <w:t xml:space="preserve">本期暂不新增专项数据挖掘分析需求；如后续引入指标加工、标签计算或专题分析能力，将补充分析目标、数据口径和输出形式。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45" w:name="_Toc193096916"/>
      <w:r>
        <w:rPr>
          <w:rFonts w:hint="eastAsia"/>
          <w:highlight w:val="yellow"/>
        </w:rPr>
        <w:t>是否差异化设置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“最小必要”数据权限</w:t>
      </w:r>
      <w:bookmarkEnd w:id="45"/>
    </w:p>
    <w:p>
      <w:pPr>
        <w:pStyle w:val="3"/>
      </w:pPr>
      <w:r>
        <w:t xml:space="preserve">本期按岗位职责和业务边界差异化配置数据权限，默认遵循“最小必要”原则；若存在统一权限场景，将在详细设计中补充原因说明和风险缓释措施。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46" w:name="_Toc193096917"/>
      <w:r>
        <w:rPr>
          <w:rFonts w:hint="eastAsia"/>
          <w:highlight w:val="yellow"/>
        </w:rPr>
        <w:t>是否涉及数据对外提供</w:t>
      </w:r>
      <w:bookmarkEnd w:id="46"/>
    </w:p>
    <w:p>
      <w:pPr>
        <w:pStyle w:val="3"/>
      </w:pPr>
      <w:r>
        <w:t xml:space="preserve">本期默认不涉及数据对外提供；如后续存在行外传输、共享或外部查询场景，需先完成内部审批并补充对外提供范围、对象、方式和安全控制要求。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47" w:name="_Toc193096918"/>
      <w:r>
        <w:rPr>
          <w:rFonts w:hint="eastAsia"/>
          <w:highlight w:val="yellow"/>
        </w:rPr>
        <w:t>是否涉及处理3级及以上数据</w:t>
      </w:r>
      <w:bookmarkEnd w:id="47"/>
    </w:p>
    <w:p>
      <w:pPr>
        <w:pStyle w:val="3"/>
      </w:pPr>
      <w:r>
        <w:t xml:space="preserve">本期默认按照数据分类分级管理制度开展识别与评估，当前未新增明确的3级及以上数据处理场景；如后续涉及高敏级数据，将逐项补充字段范围与控制要求。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48" w:name="_Toc193096919"/>
      <w:r>
        <w:rPr>
          <w:rFonts w:hint="eastAsia"/>
          <w:highlight w:val="yellow"/>
        </w:rPr>
        <w:t>是否涉及以下数据处理场景（多选）</w:t>
      </w:r>
      <w:bookmarkEnd w:id="48"/>
    </w:p>
    <w:p>
      <w:pPr>
        <w:pStyle w:val="3"/>
      </w:pPr>
      <w:r>
        <w:t xml:space="preserve">当前未新增需要单独审批的敏感数据处理场景；如后续涉及个人客户数据采集、批量查询展示、批量导出或向行外第三方传输数据，需同步补充身份认证、脱敏、下载限制和风险缓释措施。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0" w:name="_Toc193096920"/>
      <w:r>
        <w:rPr>
          <w:rFonts w:hint="eastAsia"/>
          <w:highlight w:val="yellow"/>
        </w:rPr>
        <w:t>是否涉及数据安全影响评估</w:t>
      </w:r>
      <w:bookmarkEnd w:id="50"/>
    </w:p>
    <w:p>
      <w:pPr>
        <w:pStyle w:val="3"/>
      </w:pPr>
      <w:r>
        <w:t xml:space="preserve">本期默认不单独触发数据安全影响评估；如后续新增高等级数据处理、新建系统或重大功能改造场景，将在上线前完成影响评估并附评估结论。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1" w:name="_Toc193096921"/>
      <w:r>
        <w:rPr>
          <w:rFonts w:hint="eastAsia"/>
          <w:highlight w:val="yellow"/>
        </w:rPr>
        <w:t>是否明确数据最短存储时间</w:t>
      </w:r>
      <w:bookmarkEnd w:id="51"/>
    </w:p>
    <w:p>
      <w:pPr>
        <w:pStyle w:val="3"/>
      </w:pPr>
      <w:r>
        <w:t xml:space="preserve">本期数据存储周期按照业务场景、合规要求和现网制度执行，默认明确最短存储时间并避免超期保留；如后续存在特殊存储场景，将补充具体保留期限和风险控制。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2" w:name="_Toc193096922"/>
      <w:r>
        <w:rPr>
          <w:rFonts w:hint="eastAsia"/>
          <w:highlight w:val="yellow"/>
        </w:rPr>
        <w:t>是否明确数据备份与恢复要求</w:t>
      </w:r>
      <w:bookmarkEnd w:id="52"/>
    </w:p>
    <w:p>
      <w:pPr>
        <w:pStyle w:val="3"/>
      </w:pPr>
      <w:r>
        <w:t xml:space="preserve">本期沿用现网数据备份与恢复基线，覆盖备份范围、备份频率、存储位置、恢复时间目标和恢复点目标，确保故障场景下关键数据可恢复。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3" w:name="_Toc193096923"/>
      <w:r>
        <w:rPr>
          <w:rFonts w:hint="eastAsia"/>
          <w:highlight w:val="yellow"/>
        </w:rPr>
        <w:t>是否明确数据操作日志记录要求</w:t>
      </w:r>
      <w:bookmarkEnd w:id="53"/>
    </w:p>
    <w:p>
      <w:pPr>
        <w:pStyle w:val="3"/>
      </w:pPr>
      <w:r>
        <w:t xml:space="preserve">本期默认对查询、导出、配置变更和敏感操作全量留痕，日志覆盖操作人员、时间、终端标识、操作对象和处理结果，并满足审计追溯要求。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4" w:name="_Toc193096924"/>
      <w:r>
        <w:rPr>
          <w:rFonts w:hint="eastAsia"/>
          <w:highlight w:val="yellow"/>
        </w:rPr>
        <w:t>是否明确数据安全风险监测范围与要求</w:t>
      </w:r>
      <w:bookmarkEnd w:id="54"/>
    </w:p>
    <w:p>
      <w:pPr>
        <w:pStyle w:val="3"/>
      </w:pPr>
      <w:r>
        <w:t xml:space="preserve">本期将风险监测纳入系统运行基线，覆盖访问异常、批量操作、敏感字段使用、导出传输和权限变更等重点场景，并结合告警机制进行持续监测。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5" w:name="_Toc193096925"/>
      <w:r>
        <w:rPr>
          <w:rFonts w:hint="eastAsia"/>
          <w:highlight w:val="yellow"/>
        </w:rPr>
        <w:t>是否审查模型开发加工目的与收集目的一致性</w:t>
      </w:r>
      <w:bookmarkEnd w:id="55"/>
    </w:p>
    <w:p>
      <w:pPr>
        <w:pStyle w:val="3"/>
      </w:pPr>
      <w:r>
        <w:t xml:space="preserve">本期默认遵循数据收集目的与加工目的保持一致的原则；如后续引入模型、算法或标签加工能力，将补充用途审查结论、伦理合规判断和审查留痕材料。</w:t>
      </w:r>
    </w:p>
    <w:p>
      <w:pPr>
        <w:pStyle w:val="4"/>
        <w:numPr>
          <w:ilvl w:val="0"/>
          <w:numId w:val="2"/>
        </w:numPr>
        <w:spacing w:line="360" w:lineRule="auto"/>
        <w:jc w:val="left"/>
        <w:rPr>
          <w:rFonts w:ascii="宋体"/>
          <w:sz w:val="36"/>
          <w:szCs w:val="36"/>
        </w:rPr>
      </w:pPr>
      <w:bookmarkStart w:id="56" w:name="_Toc193096926"/>
      <w:r>
        <w:rPr>
          <w:rFonts w:hint="eastAsia" w:ascii="宋体"/>
          <w:sz w:val="36"/>
          <w:szCs w:val="36"/>
        </w:rPr>
        <w:t>非功能及系统级需求</w:t>
      </w:r>
      <w:bookmarkEnd w:id="56"/>
    </w:p>
    <w:p>
      <w:pPr>
        <w:pStyle w:val="5"/>
        <w:numPr>
          <w:ilvl w:val="1"/>
          <w:numId w:val="2"/>
        </w:numPr>
        <w:rPr>
          <w:rFonts w:hint="eastAsia"/>
        </w:rPr>
      </w:pPr>
      <w:bookmarkStart w:id="57" w:name="_Toc193096927"/>
      <w:r>
        <w:rPr>
          <w:rFonts w:hint="eastAsia" w:ascii="宋体" w:eastAsia="宋体"/>
        </w:rPr>
        <w:t>非功能性需求</w:t>
      </w:r>
      <w:bookmarkEnd w:id="57"/>
    </w:p>
    <w:p>
      <w:pPr>
        <w:pStyle w:val="3"/>
      </w:pPr>
      <w:r>
        <w:t xml:space="preserve">本期非功能需求按企业生产基线执行，需满足核心链路稳定性、关键接口性能、安全访问控制、审计留痕、异常告警和兼容性要求，确保高峰时段稳定可用并支持问题追踪。</w:t>
      </w:r>
    </w:p>
    <w:p>
      <w:pPr>
        <w:pStyle w:val="5"/>
        <w:numPr>
          <w:ilvl w:val="1"/>
          <w:numId w:val="2"/>
        </w:numPr>
      </w:pPr>
      <w:bookmarkStart w:id="58" w:name="_Toc193096928"/>
      <w:r>
        <w:rPr>
          <w:rFonts w:hint="eastAsia"/>
        </w:rPr>
        <w:t>系统需求</w:t>
      </w:r>
      <w:bookmarkEnd w:id="58"/>
    </w:p>
    <w:p>
      <w:pPr>
        <w:pStyle w:val="3"/>
      </w:pPr>
      <w:r>
        <w:t xml:space="preserve">本期系统需求沿用现网部署与运维基线，需明确依赖系统、接口调用方式、监控告警覆盖范围、日志方案、任务调度策略和灾备恢复要求，保证上线后具备可观测和可运维能力。</w:t>
      </w:r>
    </w:p>
    <w:p>
      <w:pPr>
        <w:pStyle w:val="4"/>
        <w:spacing w:line="360" w:lineRule="auto"/>
        <w:jc w:val="left"/>
        <w:rPr>
          <w:rFonts w:ascii="宋体"/>
        </w:rPr>
      </w:pPr>
      <w:r>
        <w:rPr>
          <w:rFonts w:ascii="宋体"/>
        </w:rPr>
        <w:br w:type="page"/>
      </w:r>
      <w:bookmarkStart w:id="59" w:name="_Toc214765318"/>
      <w:bookmarkStart w:id="60" w:name="_Toc193096929"/>
      <w:r>
        <w:rPr>
          <w:rFonts w:hint="eastAsia" w:ascii="宋体"/>
        </w:rPr>
        <w:t>参考资料</w:t>
      </w:r>
      <w:bookmarkEnd w:id="59"/>
      <w:bookmarkEnd w:id="6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6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jc w:val="center"/>
    </w:pPr>
    <w:r>
      <w:rPr>
        <w:rFonts w:hint="eastAsia"/>
        <w:kern w:val="0"/>
      </w:rPr>
      <w:t>第</w:t>
    </w:r>
    <w:r>
      <w:rPr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</w:rPr>
      <w:t>6</w:t>
    </w:r>
    <w:r>
      <w:rPr>
        <w:kern w:val="0"/>
      </w:rPr>
      <w:fldChar w:fldCharType="end"/>
    </w:r>
    <w:r>
      <w:rPr>
        <w:kern w:val="0"/>
      </w:rPr>
      <w:t xml:space="preserve"> </w:t>
    </w:r>
    <w:r>
      <w:rPr>
        <w:rFonts w:hint="eastAsia"/>
        <w:kern w:val="0"/>
      </w:rPr>
      <w:t>页</w:t>
    </w:r>
    <w:r>
      <w:rPr>
        <w:kern w:val="0"/>
      </w:rPr>
      <w:t xml:space="preserve"> </w:t>
    </w:r>
    <w:r>
      <w:rPr>
        <w:rFonts w:hint="eastAsia"/>
        <w:kern w:val="0"/>
      </w:rPr>
      <w:t>共</w:t>
    </w:r>
    <w:r>
      <w:rPr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>
      <w:rPr>
        <w:kern w:val="0"/>
      </w:rPr>
      <w:t>22</w:t>
    </w:r>
    <w:r>
      <w:rPr>
        <w:kern w:val="0"/>
      </w:rPr>
      <w:fldChar w:fldCharType="end"/>
    </w:r>
    <w:r>
      <w:rPr>
        <w:rFonts w:hint="eastAsia"/>
        <w:kern w:val="0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pBdr>
        <w:bottom w:val="single" w:color="auto" w:sz="6" w:space="3"/>
      </w:pBdr>
      <w:jc w:val="left"/>
      <w:rPr>
        <w:rFonts w:ascii="宋体"/>
        <w:sz w:val="13"/>
      </w:rPr>
    </w:pPr>
    <w:r>
      <w:rPr>
        <w:sz w:val="13"/>
      </w:rPr>
      <w:t xml:space="preserve">              </w:t>
    </w:r>
  </w:p>
  <w:p>
    <w:pPr>
      <w:pStyle w:val="21"/>
      <w:pBdr>
        <w:bottom w:val="single" w:color="auto" w:sz="6" w:space="3"/>
      </w:pBdr>
      <w:jc w:val="left"/>
    </w:pPr>
    <w:r>
      <w:rPr>
        <w:rFonts w:ascii="宋体"/>
        <w:sz w:val="13"/>
      </w:rPr>
      <w:t xml:space="preserve">             .</w:t>
    </w:r>
    <w:r>
      <w:rPr>
        <w:rFonts w:ascii="宋体"/>
      </w:rPr>
      <w:t xml:space="preserve">     </w:t>
    </w:r>
    <w:r>
      <w:t xml:space="preserve">                          </w:t>
    </w:r>
    <w:r>
      <w:rPr>
        <w:rFonts w:hint="eastAsia"/>
      </w:rPr>
      <w:t xml:space="preserve">                                 </w:t>
    </w:r>
    <w:r>
      <w:t xml:space="preserve"> </w:t>
    </w:r>
    <w:r>
      <w:rPr>
        <w:rFonts w:hint="eastAsia"/>
      </w:rPr>
      <w:t>用户需求说明书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pBdr>
        <w:bottom w:val="single" w:color="auto" w:sz="6" w:space="3"/>
      </w:pBdr>
      <w:jc w:val="left"/>
      <w:rPr>
        <w:rFonts w:ascii="宋体"/>
        <w:sz w:val="13"/>
      </w:rPr>
    </w:pPr>
    <w:r>
      <w:rPr>
        <w:sz w:val="13"/>
      </w:rPr>
      <w:t xml:space="preserve">              </w:t>
    </w:r>
  </w:p>
  <w:p>
    <w:pPr>
      <w:pStyle w:val="21"/>
      <w:pBdr>
        <w:bottom w:val="single" w:color="auto" w:sz="6" w:space="3"/>
      </w:pBdr>
      <w:jc w:val="left"/>
      <w:rPr>
        <w:sz w:val="24"/>
      </w:rPr>
    </w:pPr>
    <w:r>
      <w:rPr>
        <w:rFonts w:ascii="宋体"/>
        <w:sz w:val="13"/>
      </w:rPr>
      <w:t xml:space="preserve">             .</w:t>
    </w:r>
    <w:r>
      <w:rPr>
        <w:rFonts w:ascii="宋体"/>
      </w:rPr>
      <w:t xml:space="preserve"> </w:t>
    </w:r>
    <w:r>
      <w:t xml:space="preserve">        </w:t>
    </w:r>
    <w:r>
      <w:rPr>
        <w:rFonts w:eastAsia="楷体_GB2312"/>
        <w:b/>
      </w:rPr>
      <w:t xml:space="preserve">                      </w:t>
    </w:r>
    <w:r>
      <w:rPr>
        <w:rFonts w:hint="eastAsia" w:eastAsia="楷体_GB2312"/>
        <w:b/>
      </w:rPr>
      <w:t xml:space="preserve">                                </w:t>
    </w:r>
    <w:r>
      <w:rPr>
        <w:rFonts w:eastAsia="楷体_GB2312"/>
        <w:b/>
      </w:rPr>
      <w:t xml:space="preserve"> </w:t>
    </w:r>
    <w:r>
      <w:rPr>
        <w:rFonts w:hint="eastAsia"/>
      </w:rPr>
      <w:t>用户需求说明书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18B187"/>
    <w:multiLevelType w:val="singleLevel"/>
    <w:tmpl w:val="8418B187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99F4B2D"/>
    <w:multiLevelType w:val="multilevel"/>
    <w:tmpl w:val="099F4B2D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>
    <w:nsid w:val="297684C6"/>
    <w:multiLevelType w:val="singleLevel"/>
    <w:tmpl w:val="297684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2BD4380"/>
    <w:multiLevelType w:val="multilevel"/>
    <w:tmpl w:val="32BD4380"/>
    <w:lvl w:ilvl="0" w:tentative="0">
      <w:start w:val="1"/>
      <w:numFmt w:val="decimal"/>
      <w:lvlText w:val="第%1章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>
    <w:nsid w:val="3E0213DB"/>
    <w:multiLevelType w:val="multilevel"/>
    <w:tmpl w:val="3E0213DB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>
    <w:nsid w:val="49434532"/>
    <w:multiLevelType w:val="multilevel"/>
    <w:tmpl w:val="49434532"/>
    <w:lvl w:ilvl="0" w:tentative="0">
      <w:start w:val="1"/>
      <w:numFmt w:val="decimal"/>
      <w:lvlText w:val="第%1章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>
    <w:nsid w:val="66DB1DFF"/>
    <w:multiLevelType w:val="multilevel"/>
    <w:tmpl w:val="66DB1DFF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oNotHyphenateCaps/>
  <w:drawingGridHorizontalSpacing w:val="103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9FD"/>
    <w:rsid w:val="0000392C"/>
    <w:rsid w:val="00015C5C"/>
    <w:rsid w:val="000661DB"/>
    <w:rsid w:val="00073920"/>
    <w:rsid w:val="00075B1D"/>
    <w:rsid w:val="00080613"/>
    <w:rsid w:val="000A787E"/>
    <w:rsid w:val="000B323E"/>
    <w:rsid w:val="000C51A8"/>
    <w:rsid w:val="000F2BD4"/>
    <w:rsid w:val="00105D95"/>
    <w:rsid w:val="00117FE6"/>
    <w:rsid w:val="001228E8"/>
    <w:rsid w:val="00141680"/>
    <w:rsid w:val="001626AF"/>
    <w:rsid w:val="00174AD5"/>
    <w:rsid w:val="00185E6B"/>
    <w:rsid w:val="00197590"/>
    <w:rsid w:val="001A4F57"/>
    <w:rsid w:val="001B0301"/>
    <w:rsid w:val="001C20B9"/>
    <w:rsid w:val="001C552A"/>
    <w:rsid w:val="001C740D"/>
    <w:rsid w:val="001F6EC2"/>
    <w:rsid w:val="002002F5"/>
    <w:rsid w:val="00222993"/>
    <w:rsid w:val="00226618"/>
    <w:rsid w:val="00245CFD"/>
    <w:rsid w:val="00261D8E"/>
    <w:rsid w:val="00275EFF"/>
    <w:rsid w:val="002833BA"/>
    <w:rsid w:val="00284ABC"/>
    <w:rsid w:val="002863AD"/>
    <w:rsid w:val="00295EBE"/>
    <w:rsid w:val="002A1197"/>
    <w:rsid w:val="002D0588"/>
    <w:rsid w:val="002F78A9"/>
    <w:rsid w:val="0030004A"/>
    <w:rsid w:val="00301B5E"/>
    <w:rsid w:val="00307A06"/>
    <w:rsid w:val="003150A4"/>
    <w:rsid w:val="00320E90"/>
    <w:rsid w:val="00334321"/>
    <w:rsid w:val="00341C70"/>
    <w:rsid w:val="0034299B"/>
    <w:rsid w:val="003429CD"/>
    <w:rsid w:val="0035141B"/>
    <w:rsid w:val="003719F2"/>
    <w:rsid w:val="00384188"/>
    <w:rsid w:val="003871C7"/>
    <w:rsid w:val="003947A0"/>
    <w:rsid w:val="00394846"/>
    <w:rsid w:val="003A516E"/>
    <w:rsid w:val="003A5FBF"/>
    <w:rsid w:val="003B4829"/>
    <w:rsid w:val="003C0FB2"/>
    <w:rsid w:val="003C4DFF"/>
    <w:rsid w:val="003D2F8D"/>
    <w:rsid w:val="003D7543"/>
    <w:rsid w:val="00411B85"/>
    <w:rsid w:val="0043124A"/>
    <w:rsid w:val="004350B7"/>
    <w:rsid w:val="00442A77"/>
    <w:rsid w:val="00444420"/>
    <w:rsid w:val="00445B03"/>
    <w:rsid w:val="004569F7"/>
    <w:rsid w:val="0046650D"/>
    <w:rsid w:val="00474D36"/>
    <w:rsid w:val="004966CB"/>
    <w:rsid w:val="00497F44"/>
    <w:rsid w:val="004C1609"/>
    <w:rsid w:val="004E0854"/>
    <w:rsid w:val="004E62E8"/>
    <w:rsid w:val="004F6649"/>
    <w:rsid w:val="005009E8"/>
    <w:rsid w:val="00512A99"/>
    <w:rsid w:val="00562747"/>
    <w:rsid w:val="00563F5C"/>
    <w:rsid w:val="00575BE9"/>
    <w:rsid w:val="00587985"/>
    <w:rsid w:val="00587E25"/>
    <w:rsid w:val="005A4D80"/>
    <w:rsid w:val="005B2EC7"/>
    <w:rsid w:val="005B444A"/>
    <w:rsid w:val="006043CB"/>
    <w:rsid w:val="0061306C"/>
    <w:rsid w:val="00624F5A"/>
    <w:rsid w:val="00636BE5"/>
    <w:rsid w:val="00640E37"/>
    <w:rsid w:val="00680547"/>
    <w:rsid w:val="00693892"/>
    <w:rsid w:val="006A0CBF"/>
    <w:rsid w:val="006F5BD3"/>
    <w:rsid w:val="007032BD"/>
    <w:rsid w:val="007040A7"/>
    <w:rsid w:val="00712243"/>
    <w:rsid w:val="00715A1F"/>
    <w:rsid w:val="00717E45"/>
    <w:rsid w:val="0072510F"/>
    <w:rsid w:val="007307A6"/>
    <w:rsid w:val="00745446"/>
    <w:rsid w:val="00764012"/>
    <w:rsid w:val="00783660"/>
    <w:rsid w:val="007A0A6E"/>
    <w:rsid w:val="007A1638"/>
    <w:rsid w:val="007B6329"/>
    <w:rsid w:val="007C2A5C"/>
    <w:rsid w:val="007C541D"/>
    <w:rsid w:val="007E0630"/>
    <w:rsid w:val="00816D74"/>
    <w:rsid w:val="0082451D"/>
    <w:rsid w:val="00837264"/>
    <w:rsid w:val="008416DD"/>
    <w:rsid w:val="00856E87"/>
    <w:rsid w:val="0086022B"/>
    <w:rsid w:val="008C2ED1"/>
    <w:rsid w:val="008E1A02"/>
    <w:rsid w:val="008E6D26"/>
    <w:rsid w:val="008E7A30"/>
    <w:rsid w:val="008F53FC"/>
    <w:rsid w:val="009129BC"/>
    <w:rsid w:val="009143E3"/>
    <w:rsid w:val="00926A5F"/>
    <w:rsid w:val="00936767"/>
    <w:rsid w:val="00944629"/>
    <w:rsid w:val="00961ECE"/>
    <w:rsid w:val="009759F4"/>
    <w:rsid w:val="009823C3"/>
    <w:rsid w:val="00994170"/>
    <w:rsid w:val="009B0EE2"/>
    <w:rsid w:val="009B28C5"/>
    <w:rsid w:val="009E13CF"/>
    <w:rsid w:val="009E449B"/>
    <w:rsid w:val="00A65A5F"/>
    <w:rsid w:val="00A66750"/>
    <w:rsid w:val="00A76724"/>
    <w:rsid w:val="00A84358"/>
    <w:rsid w:val="00A85E5F"/>
    <w:rsid w:val="00A91BC2"/>
    <w:rsid w:val="00A9719A"/>
    <w:rsid w:val="00AA3752"/>
    <w:rsid w:val="00AA7F02"/>
    <w:rsid w:val="00AB7D8D"/>
    <w:rsid w:val="00AC4847"/>
    <w:rsid w:val="00AD09B9"/>
    <w:rsid w:val="00AD5A4E"/>
    <w:rsid w:val="00AE0ABC"/>
    <w:rsid w:val="00AE21AF"/>
    <w:rsid w:val="00AE34A3"/>
    <w:rsid w:val="00AE5A55"/>
    <w:rsid w:val="00B2685C"/>
    <w:rsid w:val="00B30C0C"/>
    <w:rsid w:val="00B55CB1"/>
    <w:rsid w:val="00B572BC"/>
    <w:rsid w:val="00B607D2"/>
    <w:rsid w:val="00B64CF4"/>
    <w:rsid w:val="00B70086"/>
    <w:rsid w:val="00B7332D"/>
    <w:rsid w:val="00B74226"/>
    <w:rsid w:val="00B80E89"/>
    <w:rsid w:val="00B84249"/>
    <w:rsid w:val="00BB314F"/>
    <w:rsid w:val="00C014C7"/>
    <w:rsid w:val="00C052CC"/>
    <w:rsid w:val="00C1702B"/>
    <w:rsid w:val="00C30BE0"/>
    <w:rsid w:val="00C4671E"/>
    <w:rsid w:val="00C5292D"/>
    <w:rsid w:val="00C63F88"/>
    <w:rsid w:val="00C64913"/>
    <w:rsid w:val="00C83DAB"/>
    <w:rsid w:val="00CB520D"/>
    <w:rsid w:val="00CB6CD6"/>
    <w:rsid w:val="00CE1627"/>
    <w:rsid w:val="00CE7CDD"/>
    <w:rsid w:val="00CF4700"/>
    <w:rsid w:val="00D3243A"/>
    <w:rsid w:val="00D41D99"/>
    <w:rsid w:val="00D46FD6"/>
    <w:rsid w:val="00D77C85"/>
    <w:rsid w:val="00D92FA9"/>
    <w:rsid w:val="00D9311D"/>
    <w:rsid w:val="00DA7C67"/>
    <w:rsid w:val="00DC01B8"/>
    <w:rsid w:val="00DD1146"/>
    <w:rsid w:val="00DD5A8A"/>
    <w:rsid w:val="00DF33F2"/>
    <w:rsid w:val="00E13872"/>
    <w:rsid w:val="00E26B04"/>
    <w:rsid w:val="00E27581"/>
    <w:rsid w:val="00E446B9"/>
    <w:rsid w:val="00E457CA"/>
    <w:rsid w:val="00E527C1"/>
    <w:rsid w:val="00E54453"/>
    <w:rsid w:val="00E56290"/>
    <w:rsid w:val="00EB77B4"/>
    <w:rsid w:val="00EC61C4"/>
    <w:rsid w:val="00EE01E5"/>
    <w:rsid w:val="00F07709"/>
    <w:rsid w:val="00F106C2"/>
    <w:rsid w:val="00F310A6"/>
    <w:rsid w:val="00F417A0"/>
    <w:rsid w:val="00F45C91"/>
    <w:rsid w:val="00F55183"/>
    <w:rsid w:val="00F85F27"/>
    <w:rsid w:val="00FB1135"/>
    <w:rsid w:val="00FC6F59"/>
    <w:rsid w:val="00FF34D9"/>
    <w:rsid w:val="01293EBE"/>
    <w:rsid w:val="02D176FC"/>
    <w:rsid w:val="03EE0ECF"/>
    <w:rsid w:val="05171A38"/>
    <w:rsid w:val="051C6950"/>
    <w:rsid w:val="06C3184A"/>
    <w:rsid w:val="06F27D0C"/>
    <w:rsid w:val="073F62F5"/>
    <w:rsid w:val="079C49C9"/>
    <w:rsid w:val="0A104FC7"/>
    <w:rsid w:val="0B0C485D"/>
    <w:rsid w:val="0C5D4B54"/>
    <w:rsid w:val="0C905D06"/>
    <w:rsid w:val="0CAA0486"/>
    <w:rsid w:val="0D9509CC"/>
    <w:rsid w:val="0E476232"/>
    <w:rsid w:val="0F0611FF"/>
    <w:rsid w:val="0F4B12DE"/>
    <w:rsid w:val="10C139A9"/>
    <w:rsid w:val="1281639F"/>
    <w:rsid w:val="14067222"/>
    <w:rsid w:val="14102C90"/>
    <w:rsid w:val="16D45C63"/>
    <w:rsid w:val="187B677C"/>
    <w:rsid w:val="19676EFB"/>
    <w:rsid w:val="19D453A2"/>
    <w:rsid w:val="19FA4937"/>
    <w:rsid w:val="1A2848AF"/>
    <w:rsid w:val="1A2A6A7B"/>
    <w:rsid w:val="1B3420F1"/>
    <w:rsid w:val="1C14676A"/>
    <w:rsid w:val="1C240A00"/>
    <w:rsid w:val="1C8438C2"/>
    <w:rsid w:val="1CCA29F4"/>
    <w:rsid w:val="1D7D6B43"/>
    <w:rsid w:val="1DA81F95"/>
    <w:rsid w:val="1DF81FE2"/>
    <w:rsid w:val="1E0F3CAB"/>
    <w:rsid w:val="1E373A2C"/>
    <w:rsid w:val="1FEE2453"/>
    <w:rsid w:val="20585D89"/>
    <w:rsid w:val="20E9518E"/>
    <w:rsid w:val="22537F95"/>
    <w:rsid w:val="22ED466A"/>
    <w:rsid w:val="236C62A3"/>
    <w:rsid w:val="23C25EF7"/>
    <w:rsid w:val="24E5024B"/>
    <w:rsid w:val="24E87A2F"/>
    <w:rsid w:val="25746446"/>
    <w:rsid w:val="25E06B30"/>
    <w:rsid w:val="25FB2DA0"/>
    <w:rsid w:val="264777D9"/>
    <w:rsid w:val="266810E7"/>
    <w:rsid w:val="26724D71"/>
    <w:rsid w:val="26B54B9B"/>
    <w:rsid w:val="26CA5A59"/>
    <w:rsid w:val="274D304A"/>
    <w:rsid w:val="2AD45233"/>
    <w:rsid w:val="2B0A3070"/>
    <w:rsid w:val="2B497FAA"/>
    <w:rsid w:val="2BD57E8E"/>
    <w:rsid w:val="2D1C0CAD"/>
    <w:rsid w:val="2EE70D6E"/>
    <w:rsid w:val="2FE62757"/>
    <w:rsid w:val="327E2CE2"/>
    <w:rsid w:val="329316B8"/>
    <w:rsid w:val="344C6D8B"/>
    <w:rsid w:val="34BD3A5D"/>
    <w:rsid w:val="35DA3E68"/>
    <w:rsid w:val="36241E6C"/>
    <w:rsid w:val="3823045D"/>
    <w:rsid w:val="39D85AC0"/>
    <w:rsid w:val="3BF714EA"/>
    <w:rsid w:val="3D3E5D1B"/>
    <w:rsid w:val="3D694F0E"/>
    <w:rsid w:val="3E860A28"/>
    <w:rsid w:val="3F761193"/>
    <w:rsid w:val="4163239F"/>
    <w:rsid w:val="433E7666"/>
    <w:rsid w:val="438876EA"/>
    <w:rsid w:val="43D36FD6"/>
    <w:rsid w:val="44C97DEE"/>
    <w:rsid w:val="46EF6E1C"/>
    <w:rsid w:val="47080279"/>
    <w:rsid w:val="4941481B"/>
    <w:rsid w:val="49BD6BD4"/>
    <w:rsid w:val="4A6F42FA"/>
    <w:rsid w:val="4B75543E"/>
    <w:rsid w:val="4BB53DC4"/>
    <w:rsid w:val="4C2906E9"/>
    <w:rsid w:val="502A5D6A"/>
    <w:rsid w:val="51A620CF"/>
    <w:rsid w:val="51A85977"/>
    <w:rsid w:val="533F2DEF"/>
    <w:rsid w:val="55D65BFC"/>
    <w:rsid w:val="574848B2"/>
    <w:rsid w:val="599C021D"/>
    <w:rsid w:val="5B5B2D46"/>
    <w:rsid w:val="5B785546"/>
    <w:rsid w:val="5C0746DC"/>
    <w:rsid w:val="5C155E61"/>
    <w:rsid w:val="5DC17B1D"/>
    <w:rsid w:val="5F3357E7"/>
    <w:rsid w:val="5FC204B7"/>
    <w:rsid w:val="602B1B82"/>
    <w:rsid w:val="61684B57"/>
    <w:rsid w:val="624366A7"/>
    <w:rsid w:val="624F5962"/>
    <w:rsid w:val="627576ED"/>
    <w:rsid w:val="63386FAC"/>
    <w:rsid w:val="63774C54"/>
    <w:rsid w:val="64E24BB0"/>
    <w:rsid w:val="667253B0"/>
    <w:rsid w:val="6837016E"/>
    <w:rsid w:val="683C0BAA"/>
    <w:rsid w:val="6849410D"/>
    <w:rsid w:val="69274768"/>
    <w:rsid w:val="69931E41"/>
    <w:rsid w:val="6B357F00"/>
    <w:rsid w:val="6C0C719B"/>
    <w:rsid w:val="6E631A50"/>
    <w:rsid w:val="6F8447C6"/>
    <w:rsid w:val="70297E54"/>
    <w:rsid w:val="7050054D"/>
    <w:rsid w:val="707D7C48"/>
    <w:rsid w:val="71DE47FD"/>
    <w:rsid w:val="71E35045"/>
    <w:rsid w:val="72B868D8"/>
    <w:rsid w:val="72D67DB0"/>
    <w:rsid w:val="74BB0B98"/>
    <w:rsid w:val="74E6442A"/>
    <w:rsid w:val="76442519"/>
    <w:rsid w:val="764B5DA3"/>
    <w:rsid w:val="76E54B23"/>
    <w:rsid w:val="770178CA"/>
    <w:rsid w:val="772037FC"/>
    <w:rsid w:val="7724442A"/>
    <w:rsid w:val="7A7A4701"/>
    <w:rsid w:val="7BDD0A1C"/>
    <w:rsid w:val="7CAD0F58"/>
    <w:rsid w:val="7D0264B0"/>
    <w:rsid w:val="7D5B72E7"/>
    <w:rsid w:val="7D8567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4">
    <w:name w:val="heading 1"/>
    <w:basedOn w:val="1"/>
    <w:next w:val="1"/>
    <w:link w:val="35"/>
    <w:qFormat/>
    <w:uiPriority w:val="0"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5">
    <w:name w:val="heading 2"/>
    <w:basedOn w:val="1"/>
    <w:next w:val="1"/>
    <w:link w:val="3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kern w:val="0"/>
      <w:sz w:val="32"/>
    </w:rPr>
  </w:style>
  <w:style w:type="paragraph" w:styleId="6">
    <w:name w:val="heading 3"/>
    <w:basedOn w:val="1"/>
    <w:next w:val="7"/>
    <w:qFormat/>
    <w:uiPriority w:val="0"/>
    <w:pPr>
      <w:keepNext/>
      <w:keepLines/>
      <w:spacing w:before="260" w:after="260" w:line="416" w:lineRule="auto"/>
      <w:outlineLvl w:val="2"/>
    </w:pPr>
    <w:rPr>
      <w:b/>
      <w:sz w:val="32"/>
    </w:rPr>
  </w:style>
  <w:style w:type="paragraph" w:styleId="8">
    <w:name w:val="heading 4"/>
    <w:basedOn w:val="1"/>
    <w:next w:val="1"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9">
    <w:name w:val="heading 5"/>
    <w:basedOn w:val="1"/>
    <w:next w:val="1"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31">
    <w:name w:val="Default Paragraph Font"/>
    <w:semiHidden/>
    <w:qFormat/>
    <w:uiPriority w:val="0"/>
  </w:style>
  <w:style w:type="table" w:default="1" w:styleId="2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uiPriority w:val="0"/>
    <w:pPr>
      <w:widowControl/>
      <w:overflowPunct w:val="0"/>
      <w:autoSpaceDE w:val="0"/>
      <w:autoSpaceDN w:val="0"/>
      <w:adjustRightInd w:val="0"/>
      <w:snapToGrid w:val="0"/>
      <w:spacing w:before="120"/>
      <w:ind w:firstLine="420"/>
      <w:jc w:val="left"/>
      <w:textAlignment w:val="baseline"/>
    </w:pPr>
    <w:rPr>
      <w:rFonts w:eastAsia="楷体"/>
      <w:spacing w:val="-5"/>
      <w:kern w:val="0"/>
    </w:rPr>
  </w:style>
  <w:style w:type="paragraph" w:styleId="3">
    <w:name w:val="Body Text"/>
    <w:basedOn w:val="1"/>
    <w:qFormat/>
    <w:uiPriority w:val="0"/>
    <w:pPr>
      <w:spacing w:after="120"/>
    </w:pPr>
    <w:rPr>
      <w:rFonts w:eastAsia="楷体_GB2312"/>
      <w:sz w:val="24"/>
    </w:rPr>
  </w:style>
  <w:style w:type="paragraph" w:styleId="7">
    <w:name w:val="Normal Indent"/>
    <w:basedOn w:val="1"/>
    <w:qFormat/>
    <w:uiPriority w:val="0"/>
    <w:pPr>
      <w:ind w:firstLine="420"/>
    </w:pPr>
  </w:style>
  <w:style w:type="paragraph" w:styleId="10">
    <w:name w:val="toc 7"/>
    <w:basedOn w:val="1"/>
    <w:next w:val="1"/>
    <w:semiHidden/>
    <w:qFormat/>
    <w:uiPriority w:val="0"/>
    <w:pPr>
      <w:ind w:left="1260"/>
      <w:jc w:val="left"/>
    </w:pPr>
    <w:rPr>
      <w:sz w:val="18"/>
    </w:rPr>
  </w:style>
  <w:style w:type="paragraph" w:styleId="11">
    <w:name w:val="Document Map"/>
    <w:basedOn w:val="1"/>
    <w:semiHidden/>
    <w:qFormat/>
    <w:uiPriority w:val="0"/>
    <w:pPr>
      <w:shd w:val="clear" w:color="auto" w:fill="000080"/>
    </w:pPr>
  </w:style>
  <w:style w:type="paragraph" w:styleId="12">
    <w:name w:val="annotation text"/>
    <w:basedOn w:val="1"/>
    <w:semiHidden/>
    <w:qFormat/>
    <w:uiPriority w:val="0"/>
    <w:pPr>
      <w:jc w:val="left"/>
    </w:pPr>
  </w:style>
  <w:style w:type="paragraph" w:styleId="13">
    <w:name w:val="Body Text Indent"/>
    <w:basedOn w:val="1"/>
    <w:qFormat/>
    <w:uiPriority w:val="0"/>
    <w:pPr>
      <w:ind w:firstLine="425"/>
    </w:pPr>
    <w:rPr>
      <w:sz w:val="28"/>
    </w:rPr>
  </w:style>
  <w:style w:type="paragraph" w:styleId="14">
    <w:name w:val="toc 5"/>
    <w:basedOn w:val="1"/>
    <w:next w:val="1"/>
    <w:semiHidden/>
    <w:qFormat/>
    <w:uiPriority w:val="0"/>
    <w:pPr>
      <w:ind w:left="840"/>
      <w:jc w:val="left"/>
    </w:pPr>
    <w:rPr>
      <w:sz w:val="18"/>
    </w:rPr>
  </w:style>
  <w:style w:type="paragraph" w:styleId="15">
    <w:name w:val="toc 3"/>
    <w:basedOn w:val="1"/>
    <w:next w:val="1"/>
    <w:qFormat/>
    <w:uiPriority w:val="39"/>
    <w:pPr>
      <w:ind w:left="420"/>
      <w:jc w:val="left"/>
    </w:pPr>
    <w:rPr>
      <w:i/>
      <w:sz w:val="20"/>
    </w:rPr>
  </w:style>
  <w:style w:type="paragraph" w:styleId="16">
    <w:name w:val="Plain Text"/>
    <w:basedOn w:val="1"/>
    <w:qFormat/>
    <w:uiPriority w:val="0"/>
    <w:rPr>
      <w:rFonts w:ascii="宋体" w:hAnsi="Courier New"/>
    </w:rPr>
  </w:style>
  <w:style w:type="paragraph" w:styleId="17">
    <w:name w:val="toc 8"/>
    <w:basedOn w:val="1"/>
    <w:next w:val="1"/>
    <w:semiHidden/>
    <w:qFormat/>
    <w:uiPriority w:val="0"/>
    <w:pPr>
      <w:ind w:left="1470"/>
      <w:jc w:val="left"/>
    </w:pPr>
    <w:rPr>
      <w:sz w:val="18"/>
    </w:rPr>
  </w:style>
  <w:style w:type="paragraph" w:styleId="18">
    <w:name w:val="Body Text Indent 2"/>
    <w:basedOn w:val="1"/>
    <w:qFormat/>
    <w:uiPriority w:val="0"/>
    <w:pPr>
      <w:spacing w:line="360" w:lineRule="auto"/>
      <w:ind w:left="420"/>
    </w:pPr>
    <w:rPr>
      <w:rFonts w:ascii="宋体"/>
      <w:sz w:val="24"/>
    </w:rPr>
  </w:style>
  <w:style w:type="paragraph" w:styleId="19">
    <w:name w:val="Balloon Text"/>
    <w:basedOn w:val="1"/>
    <w:semiHidden/>
    <w:qFormat/>
    <w:uiPriority w:val="0"/>
    <w:rPr>
      <w:sz w:val="18"/>
      <w:szCs w:val="18"/>
    </w:rPr>
  </w:style>
  <w:style w:type="paragraph" w:styleId="2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1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22">
    <w:name w:val="toc 1"/>
    <w:basedOn w:val="1"/>
    <w:next w:val="1"/>
    <w:qFormat/>
    <w:uiPriority w:val="39"/>
    <w:pPr>
      <w:spacing w:before="120" w:after="120"/>
      <w:jc w:val="left"/>
    </w:pPr>
    <w:rPr>
      <w:b/>
      <w:caps/>
      <w:sz w:val="20"/>
    </w:rPr>
  </w:style>
  <w:style w:type="paragraph" w:styleId="23">
    <w:name w:val="toc 4"/>
    <w:basedOn w:val="1"/>
    <w:next w:val="1"/>
    <w:semiHidden/>
    <w:qFormat/>
    <w:uiPriority w:val="0"/>
    <w:pPr>
      <w:ind w:left="630"/>
      <w:jc w:val="left"/>
    </w:pPr>
    <w:rPr>
      <w:sz w:val="18"/>
    </w:rPr>
  </w:style>
  <w:style w:type="paragraph" w:styleId="24">
    <w:name w:val="toc 6"/>
    <w:basedOn w:val="1"/>
    <w:next w:val="1"/>
    <w:semiHidden/>
    <w:qFormat/>
    <w:uiPriority w:val="0"/>
    <w:pPr>
      <w:ind w:left="1050"/>
      <w:jc w:val="left"/>
    </w:pPr>
    <w:rPr>
      <w:sz w:val="18"/>
    </w:rPr>
  </w:style>
  <w:style w:type="paragraph" w:styleId="25">
    <w:name w:val="Body Text Indent 3"/>
    <w:basedOn w:val="1"/>
    <w:uiPriority w:val="0"/>
    <w:pPr>
      <w:spacing w:line="360" w:lineRule="auto"/>
      <w:ind w:left="1680" w:hanging="1"/>
    </w:pPr>
    <w:rPr>
      <w:rFonts w:ascii="宋体"/>
      <w:sz w:val="24"/>
    </w:rPr>
  </w:style>
  <w:style w:type="paragraph" w:styleId="26">
    <w:name w:val="toc 2"/>
    <w:basedOn w:val="1"/>
    <w:next w:val="1"/>
    <w:qFormat/>
    <w:uiPriority w:val="39"/>
    <w:pPr>
      <w:ind w:left="210"/>
      <w:jc w:val="left"/>
    </w:pPr>
    <w:rPr>
      <w:smallCaps/>
      <w:sz w:val="20"/>
    </w:rPr>
  </w:style>
  <w:style w:type="paragraph" w:styleId="27">
    <w:name w:val="toc 9"/>
    <w:basedOn w:val="1"/>
    <w:next w:val="1"/>
    <w:semiHidden/>
    <w:qFormat/>
    <w:uiPriority w:val="0"/>
    <w:pPr>
      <w:ind w:left="1680"/>
      <w:jc w:val="left"/>
    </w:pPr>
    <w:rPr>
      <w:sz w:val="18"/>
    </w:rPr>
  </w:style>
  <w:style w:type="paragraph" w:styleId="28">
    <w:name w:val="annotation subject"/>
    <w:basedOn w:val="12"/>
    <w:next w:val="12"/>
    <w:semiHidden/>
    <w:qFormat/>
    <w:uiPriority w:val="0"/>
    <w:rPr>
      <w:b/>
      <w:bCs/>
    </w:rPr>
  </w:style>
  <w:style w:type="table" w:styleId="30">
    <w:name w:val="Table Grid"/>
    <w:basedOn w:val="2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2">
    <w:name w:val="page number"/>
    <w:uiPriority w:val="0"/>
  </w:style>
  <w:style w:type="character" w:styleId="33">
    <w:name w:val="annotation reference"/>
    <w:semiHidden/>
    <w:uiPriority w:val="0"/>
    <w:rPr>
      <w:sz w:val="21"/>
      <w:szCs w:val="21"/>
    </w:rPr>
  </w:style>
  <w:style w:type="paragraph" w:customStyle="1" w:styleId="34">
    <w:name w:val="样式1"/>
    <w:basedOn w:val="1"/>
    <w:uiPriority w:val="0"/>
    <w:rPr>
      <w:rFonts w:eastAsia="楷体_GB2312"/>
      <w:b/>
      <w:sz w:val="32"/>
    </w:rPr>
  </w:style>
  <w:style w:type="character" w:customStyle="1" w:styleId="35">
    <w:name w:val="标题 1 字符"/>
    <w:link w:val="4"/>
    <w:uiPriority w:val="0"/>
    <w:rPr>
      <w:b/>
      <w:kern w:val="44"/>
      <w:sz w:val="44"/>
    </w:rPr>
  </w:style>
  <w:style w:type="character" w:customStyle="1" w:styleId="36">
    <w:name w:val="标题 2 字符"/>
    <w:link w:val="5"/>
    <w:uiPriority w:val="0"/>
    <w:rPr>
      <w:rFonts w:ascii="Arial" w:hAnsi="Arial" w:eastAsia="黑体"/>
      <w:b/>
      <w:sz w:val="32"/>
    </w:rPr>
  </w:style>
  <w:style w:type="paragraph" w:customStyle="1" w:styleId="37">
    <w:name w:val="_Style 36"/>
    <w:semiHidden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38">
    <w:name w:val="Company Name"/>
    <w:basedOn w:val="1"/>
    <w:uiPriority w:val="0"/>
    <w:pPr>
      <w:keepNext/>
      <w:keepLines/>
      <w:framePr w:w="4080" w:h="840" w:hSpace="180" w:wrap="notBeside" w:vAnchor="page" w:hAnchor="margin" w:y="913" w:anchorLock="1"/>
      <w:widowControl/>
      <w:overflowPunct w:val="0"/>
      <w:autoSpaceDE w:val="0"/>
      <w:autoSpaceDN w:val="0"/>
      <w:adjustRightInd w:val="0"/>
      <w:spacing w:line="220" w:lineRule="atLeast"/>
      <w:jc w:val="left"/>
      <w:textAlignment w:val="baseline"/>
    </w:pPr>
    <w:rPr>
      <w:rFonts w:ascii="Arial Black" w:hAnsi="Arial Black" w:eastAsia="楷体"/>
      <w:spacing w:val="-25"/>
      <w:kern w:val="28"/>
      <w:sz w:val="32"/>
    </w:rPr>
  </w:style>
  <w:style w:type="paragraph" w:customStyle="1" w:styleId="39">
    <w:name w:val="Footnote Base"/>
    <w:basedOn w:val="1"/>
    <w:uiPriority w:val="0"/>
    <w:pPr>
      <w:keepLines/>
      <w:widowControl/>
      <w:overflowPunct w:val="0"/>
      <w:autoSpaceDE w:val="0"/>
      <w:autoSpaceDN w:val="0"/>
      <w:adjustRightInd w:val="0"/>
      <w:spacing w:line="200" w:lineRule="atLeast"/>
      <w:ind w:left="1080"/>
      <w:jc w:val="left"/>
      <w:textAlignment w:val="baseline"/>
    </w:pPr>
    <w:rPr>
      <w:rFonts w:eastAsia="楷体"/>
      <w:spacing w:val="-5"/>
      <w:kern w:val="0"/>
      <w:sz w:val="16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customXml" Target="../customXml/item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boc</Company>
  <Pages>22</Pages>
  <Words>1413</Words>
  <Characters>8056</Characters>
  <Lines>67</Lines>
  <Paragraphs>18</Paragraphs>
  <TotalTime>1</TotalTime>
  <ScaleCrop>false</ScaleCrop>
  <LinksUpToDate>false</LinksUpToDate>
  <CharactersWithSpaces>9451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2024-05-17T02:38:00Z</dcterms:created>
  <dc:creator>ReqAgent</dc:creator>
  <cp:keywords>业务需求</cp:keywords>
  <cp:lastModifiedBy>jrkj082</cp:lastModifiedBy>
  <cp:lastPrinted>2006-08-11T06:42:00Z</cp:lastPrinted>
  <dcterms:modified xsi:type="dcterms:W3CDTF">2025-04-27T08:33:57Z</dcterms:modified>
  <dc:subject>用户需求说明书 Base Template</dc:subject>
  <dc:title>用户需求说明书 Base Template</dc:title>
  <cp:revision>4</cp:revision>
  <dc:description>Clean DOCX base shell for generic requirement document export.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BBF205C207DB4FF7A9DDC957EB840072</vt:lpwstr>
  </property>
</Properties>
</file>