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Original written on September 01, 2026.                            Last updated: September 01, 2026.</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 members of the ULTS team, in accordance to the IEEE Code of Ethics [1], do hereby commit ourselves to the highest ethical and professional conduct and agree: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To uphold the highest standards of integrity, responsible behavior, and ethical conduct in professional research activities.</w:t>
      </w:r>
    </w:p>
    <w:p w:rsidR="00000000" w:rsidDel="00000000" w:rsidP="00000000" w:rsidRDefault="00000000" w:rsidRPr="00000000" w14:paraId="0000000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uphold the safety, health, and welfare of the public, to comply with ethical engineering design and sustainable development practices, and to disclose factors that might endanger the public or environment;</w:t>
      </w:r>
    </w:p>
    <w:p w:rsidR="00000000" w:rsidDel="00000000" w:rsidP="00000000" w:rsidRDefault="00000000" w:rsidRPr="00000000" w14:paraId="00000008">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the understanding by individuals and society of the capabilities and societal implications of our systems;</w:t>
      </w:r>
    </w:p>
    <w:p w:rsidR="00000000" w:rsidDel="00000000" w:rsidP="00000000" w:rsidRDefault="00000000" w:rsidRPr="00000000" w14:paraId="0000000A">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avoid real or perceived conflicts of interest whenever possible, and to disclose them to affected parties when they do exist;</w:t>
      </w:r>
    </w:p>
    <w:p w:rsidR="00000000" w:rsidDel="00000000" w:rsidP="00000000" w:rsidRDefault="00000000" w:rsidRPr="00000000" w14:paraId="0000000C">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avoid unlawful conduct in our research, design, and professional activities, and to reject bribery in all its forms;</w:t>
      </w:r>
    </w:p>
    <w:p w:rsidR="00000000" w:rsidDel="00000000" w:rsidP="00000000" w:rsidRDefault="00000000" w:rsidRPr="00000000" w14:paraId="0000000E">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seek, accept, and offer honest criticism of technical work,, to acknowledge and correct errors, to be honest and realistic in our claims or estimates based on available data, and to properly credit the contributions of others;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maintain and improve our technical competence and to undertake technological tasks for others after full disclosure of pertinent constraints or limitations;</w:t>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To treat all persons fairly and with respect, to not engage in harassment or discrimination, and to avoid injuring others.</w:t>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treat all persons fairly and with respect, and to not engage in discriminatory activities in any form;</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not engage in harassment in any form, including but not limited to sexual harassment and bullying;</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avoid injuring others, their property, reputation or employment by false or malicious actions;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To ensure all references are credited properly.</w:t>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properly credit sources and other individual’s work such as code, software, and hardware that is sampled by our team;</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formally declare the usage of any artificial intelligence used in this project to our client and in our documentation;</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IIII. To strive to ensure this code is upheld by colleagues and team members.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support colleagues and team members in following this code of ethics, to ensure the code is upheld, and to not retaliate against individuals reporting a violation of the code.</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Adopted by the ULTS Team in accordance with the IEEE Code of Ethics and incorporating revisions through September 2026.</w:t>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Changes to the ULTS Team Code of Ethics will be made only after the following conditions are met:</w:t>
      </w:r>
    </w:p>
    <w:p w:rsidR="00000000" w:rsidDel="00000000" w:rsidP="00000000" w:rsidRDefault="00000000" w:rsidRPr="00000000" w14:paraId="0000002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Proposed changes shall have been published by IEEE to their own Code of Ethics in accordance with their own change policy:</w:t>
      </w:r>
    </w:p>
    <w:p w:rsidR="00000000" w:rsidDel="00000000" w:rsidP="00000000" w:rsidRDefault="00000000" w:rsidRPr="00000000" w14:paraId="0000002B">
      <w:pPr>
        <w:numPr>
          <w:ilvl w:val="0"/>
          <w:numId w:val="1"/>
        </w:numPr>
        <w:spacing w:after="0" w:afterAutospacing="0" w:line="377.15999999999997"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“[Proposed changes shall have been published in THE INSTITUTE at least three (3) months in advance of final consideration by the Board of Directors, with a request for comment, and  </w:t>
      </w:r>
    </w:p>
    <w:p w:rsidR="00000000" w:rsidDel="00000000" w:rsidP="00000000" w:rsidRDefault="00000000" w:rsidRPr="00000000" w14:paraId="0000002C">
      <w:pPr>
        <w:numPr>
          <w:ilvl w:val="0"/>
          <w:numId w:val="1"/>
        </w:numPr>
        <w:spacing w:after="0" w:afterAutospacing="0" w:line="377.15999999999997"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 IEEE Major Boards shall have the opportunity to discuss proposed changes prior to final action by the Board of Directors, and  </w:t>
      </w:r>
    </w:p>
    <w:p w:rsidR="00000000" w:rsidDel="00000000" w:rsidP="00000000" w:rsidRDefault="00000000" w:rsidRPr="00000000" w14:paraId="0000002D">
      <w:pPr>
        <w:numPr>
          <w:ilvl w:val="0"/>
          <w:numId w:val="1"/>
        </w:numPr>
        <w:spacing w:after="0" w:afterAutospacing="0" w:line="377.15999999999997"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 affirmative vote of two-thirds of the votes of the members of the Board of Directors present at the time of the vote, provided a quorum is present, shall be required for changes to be made]”, and</w:t>
      </w:r>
    </w:p>
    <w:p w:rsidR="00000000" w:rsidDel="00000000" w:rsidP="00000000" w:rsidRDefault="00000000" w:rsidRPr="00000000" w14:paraId="0000002E">
      <w:pPr>
        <w:numPr>
          <w:ilvl w:val="0"/>
          <w:numId w:val="2"/>
        </w:numPr>
        <w:spacing w:after="220" w:line="377.15999999999997"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team members of the ULTS team must reach a unanimous decision on updating the code a minimum of one week prior to official changes in this document.</w:t>
      </w:r>
    </w:p>
    <w:p w:rsidR="00000000" w:rsidDel="00000000" w:rsidP="00000000" w:rsidRDefault="00000000" w:rsidRPr="00000000" w14:paraId="0000002F">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Calibri" w:cs="Calibri" w:eastAsia="Calibri" w:hAnsi="Calibri"/>
          <w:sz w:val="16"/>
          <w:szCs w:val="16"/>
          <w:rtl w:val="0"/>
        </w:rPr>
        <w:t xml:space="preserve">[1] IEEE, “IEEE Code of Ethics | IEEE,” </w:t>
      </w:r>
      <w:r w:rsidDel="00000000" w:rsidR="00000000" w:rsidRPr="00000000">
        <w:rPr>
          <w:rFonts w:ascii="Calibri" w:cs="Calibri" w:eastAsia="Calibri" w:hAnsi="Calibri"/>
          <w:i w:val="1"/>
          <w:iCs w:val="1"/>
          <w:sz w:val="16"/>
          <w:szCs w:val="16"/>
          <w:rtl w:val="0"/>
        </w:rPr>
        <w:t xml:space="preserve">Ieee.org</w:t>
      </w:r>
      <w:r w:rsidDel="00000000" w:rsidR="00000000" w:rsidRPr="00000000">
        <w:rPr>
          <w:rFonts w:ascii="Calibri" w:cs="Calibri" w:eastAsia="Calibri" w:hAnsi="Calibri"/>
          <w:sz w:val="16"/>
          <w:szCs w:val="16"/>
          <w:rtl w:val="0"/>
        </w:rPr>
        <w:t xml:space="preserve">, 2020. </w:t>
      </w:r>
      <w:hyperlink r:id="rId6">
        <w:r w:rsidDel="00000000" w:rsidR="00000000" w:rsidRPr="00000000">
          <w:rPr>
            <w:rFonts w:ascii="Calibri" w:cs="Calibri" w:eastAsia="Calibri" w:hAnsi="Calibri"/>
            <w:color w:val="1155cc"/>
            <w:sz w:val="16"/>
            <w:szCs w:val="16"/>
            <w:u w:val="single"/>
            <w:rtl w:val="0"/>
          </w:rPr>
          <w:t xml:space="preserve">https://www.ieee.org/about/corporate/governance/p7-8</w:t>
        </w:r>
      </w:hyperlink>
      <w:r w:rsidDel="00000000" w:rsidR="00000000" w:rsidRPr="00000000">
        <w:rPr>
          <w:rFonts w:ascii="Calibri" w:cs="Calibri" w:eastAsia="Calibri" w:hAnsi="Calibri"/>
          <w:sz w:val="16"/>
          <w:szCs w:val="16"/>
          <w:rtl w:val="0"/>
        </w:rPr>
        <w:t xml:space="preserve"> (accessed Sept. 01, 2026).</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eee.org/about/corporate/governance/p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