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4242D1" w14:textId="77777777" w:rsidR="00365325" w:rsidRDefault="00574C2A">
      <w:pPr>
        <w:pStyle w:val="ab"/>
      </w:pPr>
      <w:r>
        <w:t xml:space="preserve">Comparison of the </w:t>
      </w:r>
      <w:r>
        <w:rPr>
          <w:rFonts w:hint="eastAsia"/>
        </w:rPr>
        <w:t xml:space="preserve">Prediction Effect of the Garch-x Model on </w:t>
      </w:r>
      <w:proofErr w:type="spellStart"/>
      <w:r>
        <w:rPr>
          <w:rFonts w:hint="eastAsia"/>
        </w:rPr>
        <w:t>Sse</w:t>
      </w:r>
      <w:proofErr w:type="spellEnd"/>
      <w:r>
        <w:rPr>
          <w:rFonts w:hint="eastAsia"/>
        </w:rPr>
        <w:t xml:space="preserve"> 50 Volatility Based on the Baidu and </w:t>
      </w:r>
      <w:proofErr w:type="spellStart"/>
      <w:r>
        <w:rPr>
          <w:rFonts w:hint="eastAsia"/>
        </w:rPr>
        <w:t>Douyin</w:t>
      </w:r>
      <w:proofErr w:type="spellEnd"/>
      <w:r>
        <w:rPr>
          <w:rFonts w:hint="eastAsia"/>
        </w:rPr>
        <w:t xml:space="preserve"> Search Indices</w:t>
      </w:r>
    </w:p>
    <w:p w14:paraId="750A4130" w14:textId="77777777" w:rsidR="00365325" w:rsidRDefault="00574C2A">
      <w:pPr>
        <w:pStyle w:val="AuthorLastName"/>
        <w:rPr>
          <w:rStyle w:val="AuthorFirstnameCar"/>
          <w:lang w:eastAsia="zh-CN"/>
        </w:rPr>
      </w:pPr>
      <w:proofErr w:type="spellStart"/>
      <w:r>
        <w:rPr>
          <w:rStyle w:val="AuthorFirstnameCar"/>
        </w:rPr>
        <w:t>Hongjin</w:t>
      </w:r>
      <w:proofErr w:type="spellEnd"/>
      <w:r>
        <w:rPr>
          <w:rStyle w:val="AuthorFirstnameCar"/>
        </w:rPr>
        <w:t xml:space="preserve"> </w:t>
      </w:r>
      <w:r>
        <w:rPr>
          <w:rStyle w:val="AuthorFirstnameCar"/>
          <w:i w:val="0"/>
          <w:iCs w:val="0"/>
        </w:rPr>
        <w:t>Chen</w:t>
      </w:r>
      <w:r>
        <w:rPr>
          <w:rStyle w:val="AuthorFirstnameCar"/>
          <w:i w:val="0"/>
          <w:iCs w:val="0"/>
          <w:vertAlign w:val="superscript"/>
        </w:rPr>
        <w:t>1</w:t>
      </w:r>
      <w:r>
        <w:rPr>
          <w:rStyle w:val="AuthorFirstnameCar"/>
          <w:rFonts w:hint="eastAsia"/>
          <w:i w:val="0"/>
          <w:iCs w:val="0"/>
          <w:vertAlign w:val="superscript"/>
          <w:lang w:eastAsia="zh-CN"/>
        </w:rPr>
        <w:t>,</w:t>
      </w:r>
      <w:r>
        <w:rPr>
          <w:rStyle w:val="AuthorFirstnameCar"/>
          <w:i w:val="0"/>
          <w:iCs w:val="0"/>
          <w:vertAlign w:val="superscript"/>
        </w:rPr>
        <w:footnoteReference w:id="1"/>
      </w:r>
      <w:r>
        <w:rPr>
          <w:rStyle w:val="AuthorFirstnameCar"/>
          <w:i w:val="0"/>
          <w:iCs w:val="0"/>
        </w:rPr>
        <w:t>,</w:t>
      </w:r>
      <w:r>
        <w:rPr>
          <w:rStyle w:val="AuthorFirstnameCar"/>
        </w:rPr>
        <w:t xml:space="preserve"> </w:t>
      </w:r>
      <w:proofErr w:type="spellStart"/>
      <w:r>
        <w:rPr>
          <w:rStyle w:val="AuthorFirstnameCar"/>
        </w:rPr>
        <w:t>Ruiyu</w:t>
      </w:r>
      <w:proofErr w:type="spellEnd"/>
      <w:r>
        <w:rPr>
          <w:rStyle w:val="AuthorFirstnameCar"/>
          <w:i w:val="0"/>
          <w:iCs w:val="0"/>
        </w:rPr>
        <w:t xml:space="preserve"> Liu</w:t>
      </w:r>
      <w:r>
        <w:rPr>
          <w:rStyle w:val="AuthorFirstnameCar"/>
          <w:i w:val="0"/>
          <w:iCs w:val="0"/>
          <w:vertAlign w:val="superscript"/>
        </w:rPr>
        <w:t>2</w:t>
      </w:r>
      <w:r>
        <w:rPr>
          <w:rStyle w:val="AuthorFirstnameCar"/>
          <w:i w:val="0"/>
          <w:iCs w:val="0"/>
        </w:rPr>
        <w:t xml:space="preserve">, and </w:t>
      </w:r>
      <w:bookmarkStart w:id="0" w:name="_Hlk200635027"/>
      <w:proofErr w:type="spellStart"/>
      <w:r>
        <w:rPr>
          <w:rStyle w:val="AuthorFirstnameCar"/>
          <w:rFonts w:hint="eastAsia"/>
        </w:rPr>
        <w:t>Zhuoxin</w:t>
      </w:r>
      <w:proofErr w:type="spellEnd"/>
      <w:r>
        <w:rPr>
          <w:rStyle w:val="AuthorFirstnameCar"/>
          <w:rFonts w:hint="eastAsia"/>
        </w:rPr>
        <w:t xml:space="preserve"> </w:t>
      </w:r>
      <w:r>
        <w:rPr>
          <w:rStyle w:val="AuthorFirstnameCar"/>
          <w:rFonts w:hint="eastAsia"/>
          <w:i w:val="0"/>
          <w:iCs w:val="0"/>
        </w:rPr>
        <w:t>Wu</w:t>
      </w:r>
      <w:r>
        <w:rPr>
          <w:rStyle w:val="AuthorFirstnameCar"/>
          <w:rFonts w:hint="eastAsia"/>
          <w:i w:val="0"/>
          <w:iCs w:val="0"/>
          <w:vertAlign w:val="superscript"/>
        </w:rPr>
        <w:t>3</w:t>
      </w:r>
      <w:bookmarkEnd w:id="0"/>
    </w:p>
    <w:p w14:paraId="2573B28B" w14:textId="77777777" w:rsidR="00365325" w:rsidRDefault="00574C2A">
      <w:pPr>
        <w:pStyle w:val="Affiliation"/>
        <w:rPr>
          <w:vertAlign w:val="superscript"/>
        </w:rPr>
      </w:pPr>
      <w:r>
        <w:rPr>
          <w:vertAlign w:val="superscript"/>
        </w:rPr>
        <w:t>1</w:t>
      </w:r>
      <w:r>
        <w:t>School of Shipping Economics and Management, Dalian Maritime University, Dalian, China</w:t>
      </w:r>
    </w:p>
    <w:p w14:paraId="62954BBF" w14:textId="77777777" w:rsidR="00365325" w:rsidRDefault="00574C2A">
      <w:pPr>
        <w:pStyle w:val="Affiliation"/>
      </w:pPr>
      <w:r>
        <w:rPr>
          <w:vertAlign w:val="superscript"/>
        </w:rPr>
        <w:t>2</w:t>
      </w:r>
      <w:r>
        <w:t>School of International Economics and Trade, Central University of Finance and Economics, Beijing, China</w:t>
      </w:r>
    </w:p>
    <w:p w14:paraId="1487C2A5" w14:textId="77777777" w:rsidR="00365325" w:rsidRDefault="00574C2A">
      <w:pPr>
        <w:pStyle w:val="Affiliation"/>
        <w:rPr>
          <w:lang w:eastAsia="zh-CN"/>
        </w:rPr>
      </w:pPr>
      <w:r>
        <w:rPr>
          <w:rFonts w:hint="eastAsia"/>
          <w:vertAlign w:val="superscript"/>
          <w:lang w:eastAsia="zh-CN"/>
        </w:rPr>
        <w:t>3</w:t>
      </w:r>
      <w:r>
        <w:t>SILC Business School, Shanghai University, Shanghai, China</w:t>
      </w:r>
    </w:p>
    <w:p w14:paraId="3742E8C4" w14:textId="77777777" w:rsidR="00365325" w:rsidRDefault="00574C2A">
      <w:pPr>
        <w:pStyle w:val="Abstractbody"/>
        <w:rPr>
          <w:rStyle w:val="AbstractAbstractword"/>
          <w:rFonts w:ascii="Times New Roman" w:hAnsi="Times New Roman" w:cs="Times New Roman"/>
          <w:b w:val="0"/>
          <w:bCs/>
        </w:rPr>
      </w:pPr>
      <w:r>
        <w:rPr>
          <w:rStyle w:val="AbstractAbstractword"/>
        </w:rPr>
        <w:t xml:space="preserve">Abstract. </w:t>
      </w:r>
      <w:r>
        <w:rPr>
          <w:rStyle w:val="AbstractAbstractword"/>
          <w:rFonts w:ascii="Times New Roman" w:hAnsi="Times New Roman" w:cs="Times New Roman"/>
          <w:b w:val="0"/>
          <w:bCs/>
        </w:rPr>
        <w:t xml:space="preserve">With the rapid development of financial markets and the advancement of information technology, the application value of alternative data in economic research has become increasingly prominent. This paper takes the Baidu search index and </w:t>
      </w:r>
      <w:proofErr w:type="spellStart"/>
      <w:r>
        <w:rPr>
          <w:rStyle w:val="AbstractAbstractword"/>
          <w:rFonts w:ascii="Times New Roman" w:hAnsi="Times New Roman" w:cs="Times New Roman"/>
          <w:b w:val="0"/>
          <w:bCs/>
        </w:rPr>
        <w:t>Douyin</w:t>
      </w:r>
      <w:proofErr w:type="spellEnd"/>
      <w:r>
        <w:rPr>
          <w:rStyle w:val="AbstractAbstractword"/>
          <w:rFonts w:ascii="Times New Roman" w:hAnsi="Times New Roman" w:cs="Times New Roman"/>
          <w:b w:val="0"/>
          <w:bCs/>
        </w:rPr>
        <w:t xml:space="preserve"> search index as research objects to explore their predictive effect on the volatility of the Shanghai Composite 50 Index. Based on data from 2021 to 2024, the study constructs a GARCH (1,1) basic model and a GARCH-X model that taking the search index as an exogenous variable, the performance of the two search indices in volatility prediction is compared and </w:t>
      </w:r>
      <w:proofErr w:type="spellStart"/>
      <w:r>
        <w:rPr>
          <w:rStyle w:val="AbstractAbstractword"/>
          <w:rFonts w:ascii="Times New Roman" w:hAnsi="Times New Roman" w:cs="Times New Roman"/>
          <w:b w:val="0"/>
          <w:bCs/>
        </w:rPr>
        <w:t>analyzed</w:t>
      </w:r>
      <w:proofErr w:type="spellEnd"/>
      <w:r>
        <w:rPr>
          <w:rStyle w:val="AbstractAbstractword"/>
          <w:rFonts w:ascii="Times New Roman" w:hAnsi="Times New Roman" w:cs="Times New Roman"/>
          <w:b w:val="0"/>
          <w:bCs/>
        </w:rPr>
        <w:t xml:space="preserve">. The results show that after adding the search index, the prediction accuracy of the model has improved, among which the effect of the Baidu search index is more significant. Further analysis shows that the Baidu search index data has small fluctuations and strong synchronisation with market sentiment, and can reflect market information more stably; while the </w:t>
      </w:r>
      <w:proofErr w:type="spellStart"/>
      <w:r>
        <w:rPr>
          <w:rStyle w:val="AbstractAbstractword"/>
          <w:rFonts w:ascii="Times New Roman" w:hAnsi="Times New Roman" w:cs="Times New Roman"/>
          <w:b w:val="0"/>
          <w:bCs/>
        </w:rPr>
        <w:t>Douyin</w:t>
      </w:r>
      <w:proofErr w:type="spellEnd"/>
      <w:r>
        <w:rPr>
          <w:rStyle w:val="AbstractAbstractword"/>
          <w:rFonts w:ascii="Times New Roman" w:hAnsi="Times New Roman" w:cs="Times New Roman"/>
          <w:b w:val="0"/>
          <w:bCs/>
        </w:rPr>
        <w:t xml:space="preserve"> search index data fluctuates violently and has lags, and the prediction effect is relatively weak. This study fills the research gap of </w:t>
      </w:r>
      <w:proofErr w:type="spellStart"/>
      <w:r>
        <w:rPr>
          <w:rStyle w:val="AbstractAbstractword"/>
          <w:rFonts w:ascii="Times New Roman" w:hAnsi="Times New Roman" w:cs="Times New Roman"/>
          <w:b w:val="0"/>
          <w:bCs/>
        </w:rPr>
        <w:t>Douyin</w:t>
      </w:r>
      <w:proofErr w:type="spellEnd"/>
      <w:r>
        <w:rPr>
          <w:rStyle w:val="AbstractAbstractword"/>
          <w:rFonts w:ascii="Times New Roman" w:hAnsi="Times New Roman" w:cs="Times New Roman"/>
          <w:b w:val="0"/>
          <w:bCs/>
        </w:rPr>
        <w:t xml:space="preserve"> search index in the financial field and provides a reference for future multi-source data fusion and model optimization.</w:t>
      </w:r>
    </w:p>
    <w:p w14:paraId="1CE88338" w14:textId="77777777" w:rsidR="00365325" w:rsidRDefault="00574C2A">
      <w:pPr>
        <w:pStyle w:val="Section"/>
      </w:pPr>
      <w:r>
        <w:t>Introduction</w:t>
      </w:r>
    </w:p>
    <w:p w14:paraId="1EFEB0EB" w14:textId="77777777" w:rsidR="00365325" w:rsidRDefault="00574C2A">
      <w:pPr>
        <w:pStyle w:val="Paragraph"/>
        <w:ind w:firstLine="0"/>
      </w:pPr>
      <w:r>
        <w:t>In China's financial market, with the continuous advancement of capital market reform, the full implementation of the registration system, and the deepening of opening up to the outside world, the market complexity has increased significantly</w:t>
      </w:r>
      <w:r>
        <w:rPr>
          <w:rFonts w:hint="eastAsia"/>
          <w:lang w:val="en-US" w:eastAsia="zh-CN"/>
        </w:rPr>
        <w:t xml:space="preserve"> [1]</w:t>
      </w:r>
      <w:r>
        <w:t>. As the "barometer" of the Chinese stock market, the Shanghai Composite 50 Index not only reflects the overall performance of large-cap blue-chip stocks but also has a profound impact on the flow of market funds and investor confidence. In this context, in-depth exploration of the intrinsic connection between the search index and the Shanghai Composite 50 Index will help investors to grasp the changes in market sentiment promptly and optimize investment decisions</w:t>
      </w:r>
      <w:r>
        <w:rPr>
          <w:rFonts w:hint="eastAsia"/>
          <w:lang w:val="en-US" w:eastAsia="zh-CN"/>
        </w:rPr>
        <w:t xml:space="preserve"> [2]. I</w:t>
      </w:r>
      <w:r>
        <w:t xml:space="preserve">t can also provide regulatory authorities with a new perspective for market </w:t>
      </w:r>
      <w:r>
        <w:lastRenderedPageBreak/>
        <w:t xml:space="preserve">public opinion monitoring and enhance risk warning and market regulation capabilities. With the in-depth development of the financial market and the iterative upgrading of information technology, data sources have shown an explosive growth trend. In addition to traditional financial data, alternative data is gradually becoming a new focus of research and practice in the financial field with its unique information value. At present, the competition in the global financial market is becoming increasingly fierce, and investors are more and more eager to accurately predict market trends. The search index in alternative data has opened up a new path for financial market research because it can capture the </w:t>
      </w:r>
      <w:proofErr w:type="spellStart"/>
      <w:r>
        <w:t>behavior</w:t>
      </w:r>
      <w:proofErr w:type="spellEnd"/>
      <w:r>
        <w:t xml:space="preserve"> and emotions of market participants in real time</w:t>
      </w:r>
      <w:r>
        <w:rPr>
          <w:rFonts w:hint="eastAsia"/>
          <w:lang w:val="en-US" w:eastAsia="zh-CN"/>
        </w:rPr>
        <w:t xml:space="preserve"> [3,4]</w:t>
      </w:r>
      <w:r>
        <w:t>.</w:t>
      </w:r>
    </w:p>
    <w:p w14:paraId="2BD5FC57" w14:textId="77777777" w:rsidR="00365325" w:rsidRDefault="00574C2A">
      <w:pPr>
        <w:pStyle w:val="Paragraph"/>
      </w:pPr>
      <w:r>
        <w:t>At present, search index data has shown great potential in financial market research and applications, especially in stock price turning point prediction and volatility prediction. According to the research of Shen et al., Baidu Search Index can predict the changes in stock prices the next day, and investor attention is negatively correlated with stock prices. This study supplements the existing literature on the predictability of stock returns in China [</w:t>
      </w:r>
      <w:r>
        <w:rPr>
          <w:rFonts w:hint="eastAsia"/>
          <w:lang w:val="en-US" w:eastAsia="zh-CN"/>
        </w:rPr>
        <w:t>5,6</w:t>
      </w:r>
      <w:r>
        <w:t>]. Fang et al. used the GARCH model and found that after adding Baidu search index data, the prediction accuracy of China's stock market volatility was improved, proving that search index data contains relevant information about stock volatility [</w:t>
      </w:r>
      <w:r>
        <w:rPr>
          <w:rFonts w:hint="eastAsia"/>
          <w:lang w:val="en-US" w:eastAsia="zh-CN"/>
        </w:rPr>
        <w:t>7</w:t>
      </w:r>
      <w:r>
        <w:t>]. In the study of time series, Chen et al. found that the combination of ARIMA and a multivariate linear regression model can more accurately predict the number of traffic accident deaths than using only the ARIMA model. This research idea can be transferred to the stock field [</w:t>
      </w:r>
      <w:r>
        <w:rPr>
          <w:rFonts w:hint="eastAsia"/>
          <w:lang w:val="en-US" w:eastAsia="zh-CN"/>
        </w:rPr>
        <w:t>8</w:t>
      </w:r>
      <w:r>
        <w:t xml:space="preserve">]. However, current research on search indices mostly focuses on Google Trends and the Baidu search index. As a short video platform with more than 1 billion monthly active users and extremely fast information dissemination speed, </w:t>
      </w:r>
      <w:proofErr w:type="spellStart"/>
      <w:r>
        <w:t>Douyin's</w:t>
      </w:r>
      <w:proofErr w:type="spellEnd"/>
      <w:r>
        <w:t xml:space="preserve"> corresponding </w:t>
      </w:r>
      <w:proofErr w:type="spellStart"/>
      <w:r>
        <w:t>Douyin</w:t>
      </w:r>
      <w:proofErr w:type="spellEnd"/>
      <w:r>
        <w:t xml:space="preserve"> search index is still a blank area in financial market research</w:t>
      </w:r>
      <w:r>
        <w:rPr>
          <w:rFonts w:hint="eastAsia"/>
          <w:lang w:val="en-US" w:eastAsia="zh-CN"/>
        </w:rPr>
        <w:t xml:space="preserve"> [9,10]</w:t>
      </w:r>
      <w:r>
        <w:t>.</w:t>
      </w:r>
    </w:p>
    <w:p w14:paraId="4B3E6EB2" w14:textId="77777777" w:rsidR="00365325" w:rsidRDefault="00574C2A">
      <w:pPr>
        <w:pStyle w:val="Paragraph"/>
      </w:pPr>
      <w:r>
        <w:t xml:space="preserve">This paper obtains the relevant data of the Shanghai Stock Exchange 50 Index from 2021 to 2024 from the Massive Arithmetic, Baidu Index, and CSMAR platforms. In the study, the GARCH model is first used to compare the prediction effects of the two indexes on the volatility of the Shanghai Stock Exchange 50 Index, and the reasons for the different prediction effects are </w:t>
      </w:r>
      <w:proofErr w:type="spellStart"/>
      <w:r>
        <w:t>analyzed</w:t>
      </w:r>
      <w:proofErr w:type="spellEnd"/>
      <w:r>
        <w:t xml:space="preserve"> based on the index construction method, etc.; secondly, a combined model of GRACH and multivariate linear regression is constructed to explore whether it can improve the prediction accuracy of volatility. The standard deviation and variance of the Baidu search index are smaller, and the volatility of the data is lower. The maximum and minimum values of the </w:t>
      </w:r>
      <w:proofErr w:type="spellStart"/>
      <w:r>
        <w:t>Douyin</w:t>
      </w:r>
      <w:proofErr w:type="spellEnd"/>
      <w:r>
        <w:t xml:space="preserve"> search index differ too much, and the data volatility is very large.</w:t>
      </w:r>
    </w:p>
    <w:p w14:paraId="35297B61" w14:textId="77777777" w:rsidR="00365325" w:rsidRDefault="00574C2A">
      <w:pPr>
        <w:pStyle w:val="Paragraph"/>
      </w:pPr>
      <w:r>
        <w:t xml:space="preserve">The research results of this paper can not only fill the gap in the </w:t>
      </w:r>
      <w:proofErr w:type="spellStart"/>
      <w:r>
        <w:t>Douyin</w:t>
      </w:r>
      <w:proofErr w:type="spellEnd"/>
      <w:r>
        <w:t xml:space="preserve"> index in the financial market research, but also provide important references for subsequent researchers when facing multivariate data selection by comparing the prediction performance of different search indexes, and help promote the innovative development of financial market research and practice. </w:t>
      </w:r>
    </w:p>
    <w:p w14:paraId="136F147A" w14:textId="77777777" w:rsidR="00365325" w:rsidRDefault="00574C2A">
      <w:pPr>
        <w:pStyle w:val="Section"/>
      </w:pPr>
      <w:r>
        <w:t>Methodology</w:t>
      </w:r>
    </w:p>
    <w:p w14:paraId="277156CD" w14:textId="77777777" w:rsidR="00365325" w:rsidRDefault="00574C2A">
      <w:pPr>
        <w:pStyle w:val="Subsection"/>
        <w:numPr>
          <w:ilvl w:val="1"/>
          <w:numId w:val="3"/>
        </w:numPr>
      </w:pPr>
      <w:r>
        <w:t xml:space="preserve">Data </w:t>
      </w:r>
      <w:r>
        <w:rPr>
          <w:rFonts w:hint="eastAsia"/>
          <w:lang w:val="en-US" w:eastAsia="zh-CN"/>
        </w:rPr>
        <w:t>s</w:t>
      </w:r>
      <w:proofErr w:type="spellStart"/>
      <w:r>
        <w:t>ource</w:t>
      </w:r>
      <w:proofErr w:type="spellEnd"/>
    </w:p>
    <w:p w14:paraId="421BBF14" w14:textId="77777777" w:rsidR="00365325" w:rsidRDefault="00574C2A">
      <w:pPr>
        <w:pStyle w:val="Paragraph"/>
        <w:ind w:firstLine="0"/>
      </w:pPr>
      <w:r>
        <w:t xml:space="preserve">The daily return data of the Shanghai Composite 50 Index from January 4, 2021, to December 31, 2024 (969 trading days) comes from the CSMAR platform. The Baidu search index (keyword "Shanghai Composite 50") data from December 31, 2020, to December 31, 2024, comes from the Baidu Index platform. From December 31, 2020, to December 31, 2024, the </w:t>
      </w:r>
      <w:proofErr w:type="spellStart"/>
      <w:r>
        <w:t>Douyin</w:t>
      </w:r>
      <w:proofErr w:type="spellEnd"/>
      <w:r>
        <w:t xml:space="preserve"> search index (keyword "Shanghai Composite 50") data comes from the Ocean Engine platform. In this article, return is used to represent the daily return of the Shanghai Composite </w:t>
      </w:r>
      <w:r>
        <w:lastRenderedPageBreak/>
        <w:t xml:space="preserve">50 Index, </w:t>
      </w:r>
      <w:proofErr w:type="spellStart"/>
      <w:r>
        <w:t>dy</w:t>
      </w:r>
      <w:proofErr w:type="spellEnd"/>
      <w:r>
        <w:t xml:space="preserve"> is used to describe the </w:t>
      </w:r>
      <w:proofErr w:type="spellStart"/>
      <w:r>
        <w:t>Douyin</w:t>
      </w:r>
      <w:proofErr w:type="spellEnd"/>
      <w:r>
        <w:t xml:space="preserve"> search index value with the keyword "Shanghai Composite 50", and bd is used to represent the Baidu search index value with the keyword "Shanghai Composite 50".</w:t>
      </w:r>
    </w:p>
    <w:p w14:paraId="3D7E3C7B" w14:textId="77777777" w:rsidR="00365325" w:rsidRDefault="00574C2A">
      <w:pPr>
        <w:pStyle w:val="Paragraph"/>
        <w:rPr>
          <w:lang w:eastAsia="zh-CN"/>
        </w:rPr>
      </w:pPr>
      <w:r>
        <w:rPr>
          <w:lang w:eastAsia="zh-CN"/>
        </w:rPr>
        <w:t>Calculation method of daily return rate of Shanghai Composite 50 Index:</w:t>
      </w:r>
    </w:p>
    <w:p w14:paraId="2EE308D6" w14:textId="77777777" w:rsidR="00365325" w:rsidRDefault="00574C2A">
      <w:pPr>
        <w:pStyle w:val="af6"/>
        <w:tabs>
          <w:tab w:val="clear" w:pos="4150"/>
          <w:tab w:val="clear" w:pos="10104"/>
          <w:tab w:val="center" w:pos="3150"/>
          <w:tab w:val="right" w:pos="6090"/>
        </w:tabs>
        <w:ind w:firstLineChars="0" w:firstLine="0"/>
        <w:rPr>
          <w:rFonts w:ascii="Times New Roman" w:hAnsi="Times New Roman" w:cs="Times New Roman"/>
        </w:rPr>
      </w:pPr>
      <w:bookmarkStart w:id="1" w:name="_Hlk200525797"/>
      <w:r>
        <w:rPr>
          <w:rStyle w:val="af5"/>
          <w:rFonts w:hint="eastAsia"/>
          <w:i w:val="0"/>
        </w:rPr>
        <w:tab/>
      </w:r>
      <m:oMath>
        <m:sSub>
          <m:sSubPr>
            <m:ctrlPr>
              <w:rPr>
                <w:rStyle w:val="af5"/>
                <w:i w:val="0"/>
              </w:rPr>
            </m:ctrlPr>
          </m:sSubPr>
          <m:e>
            <m:r>
              <w:rPr>
                <w:rStyle w:val="af5"/>
              </w:rPr>
              <m:t>R</m:t>
            </m:r>
          </m:e>
          <m:sub>
            <m:r>
              <w:rPr>
                <w:rStyle w:val="af5"/>
              </w:rPr>
              <m:t>n,t</m:t>
            </m:r>
          </m:sub>
        </m:sSub>
        <m:r>
          <w:rPr>
            <w:rStyle w:val="af5"/>
          </w:rPr>
          <m:t>=</m:t>
        </m:r>
        <m:f>
          <m:fPr>
            <m:ctrlPr>
              <w:rPr>
                <w:rStyle w:val="af5"/>
                <w:i w:val="0"/>
              </w:rPr>
            </m:ctrlPr>
          </m:fPr>
          <m:num>
            <m:sSub>
              <m:sSubPr>
                <m:ctrlPr>
                  <w:rPr>
                    <w:rStyle w:val="af5"/>
                    <w:i w:val="0"/>
                  </w:rPr>
                </m:ctrlPr>
              </m:sSubPr>
              <m:e>
                <m:r>
                  <w:rPr>
                    <w:rStyle w:val="af5"/>
                  </w:rPr>
                  <m:t>r</m:t>
                </m:r>
              </m:e>
              <m:sub>
                <m:r>
                  <w:rPr>
                    <w:rStyle w:val="af5"/>
                  </w:rPr>
                  <m:t>n,t</m:t>
                </m:r>
              </m:sub>
            </m:sSub>
          </m:num>
          <m:den>
            <m:sSub>
              <m:sSubPr>
                <m:ctrlPr>
                  <w:rPr>
                    <w:rStyle w:val="af5"/>
                    <w:i w:val="0"/>
                  </w:rPr>
                </m:ctrlPr>
              </m:sSubPr>
              <m:e>
                <m:r>
                  <w:rPr>
                    <w:rStyle w:val="af5"/>
                  </w:rPr>
                  <m:t>r</m:t>
                </m:r>
              </m:e>
              <m:sub>
                <m:r>
                  <w:rPr>
                    <w:rStyle w:val="af5"/>
                  </w:rPr>
                  <m:t>n,t-1</m:t>
                </m:r>
              </m:sub>
            </m:sSub>
          </m:den>
        </m:f>
        <m:r>
          <w:rPr>
            <w:rStyle w:val="af5"/>
          </w:rPr>
          <m:t>-1</m:t>
        </m:r>
      </m:oMath>
      <w:r>
        <w:rPr>
          <w:rStyle w:val="af5"/>
          <w:rFonts w:hint="eastAsia"/>
          <w:i w:val="0"/>
        </w:rPr>
        <w:tab/>
      </w:r>
      <w:r>
        <w:rPr>
          <w:rStyle w:val="af5"/>
          <w:rFonts w:ascii="Times New Roman" w:hAnsi="Times New Roman" w:cs="Times New Roman"/>
          <w:i w:val="0"/>
        </w:rPr>
        <w:tab/>
      </w:r>
      <w:r>
        <w:rPr>
          <w:rStyle w:val="af5"/>
          <w:rFonts w:ascii="Times New Roman" w:hAnsi="Times New Roman" w:cs="Times New Roman"/>
          <w:i w:val="0"/>
        </w:rPr>
        <w:tab/>
      </w:r>
      <w:bookmarkEnd w:id="1"/>
      <w:r>
        <w:rPr>
          <w:rStyle w:val="af5"/>
          <w:rFonts w:ascii="Times New Roman" w:hAnsi="Times New Roman" w:cs="Times New Roman"/>
          <w:i w:val="0"/>
          <w:sz w:val="20"/>
          <w:szCs w:val="20"/>
          <w:vertAlign w:val="baseline"/>
        </w:rPr>
        <w:t>(1)</w:t>
      </w:r>
    </w:p>
    <w:p w14:paraId="56D6BE86" w14:textId="77777777" w:rsidR="00365325" w:rsidRDefault="00574C2A">
      <w:pPr>
        <w:pStyle w:val="Paragraph"/>
        <w:rPr>
          <w:lang w:eastAsia="zh-CN"/>
        </w:rPr>
      </w:pPr>
      <w:r>
        <w:rPr>
          <w:lang w:eastAsia="zh-CN"/>
        </w:rPr>
        <w:t>Where:</w:t>
      </w:r>
    </w:p>
    <w:p w14:paraId="07581125" w14:textId="77777777" w:rsidR="00365325" w:rsidRDefault="001B70A9">
      <w:pPr>
        <w:pStyle w:val="Paragraph"/>
        <w:rPr>
          <w:lang w:eastAsia="zh-CN"/>
        </w:rPr>
      </w:pPr>
      <m:oMath>
        <m:sSub>
          <m:sSubPr>
            <m:ctrlPr>
              <w:rPr>
                <w:rFonts w:ascii="Cambria Math" w:eastAsiaTheme="minorHAnsi" w:hAnsi="Cambria Math" w:cs="Times New Roman"/>
                <w:i/>
                <w:vertAlign w:val="subscript"/>
              </w:rPr>
            </m:ctrlPr>
          </m:sSubPr>
          <m:e>
            <m:r>
              <w:rPr>
                <w:rFonts w:ascii="Cambria Math" w:eastAsiaTheme="minorHAnsi" w:hAnsi="Cambria Math" w:cs="Times New Roman"/>
                <w:vertAlign w:val="subscript"/>
              </w:rPr>
              <m:t>R</m:t>
            </m:r>
          </m:e>
          <m:sub>
            <m:r>
              <w:rPr>
                <w:rFonts w:ascii="Cambria Math" w:eastAsiaTheme="minorHAnsi" w:hAnsi="Cambria Math" w:cs="Times New Roman"/>
                <w:vertAlign w:val="subscript"/>
              </w:rPr>
              <m:t>n,t</m:t>
            </m:r>
          </m:sub>
        </m:sSub>
      </m:oMath>
      <w:r w:rsidR="00574C2A">
        <w:rPr>
          <w:lang w:eastAsia="zh-CN"/>
        </w:rPr>
        <w:t xml:space="preserve"> represents the return rate of index n on day t</w:t>
      </w:r>
    </w:p>
    <w:p w14:paraId="58967296" w14:textId="77777777" w:rsidR="00365325" w:rsidRDefault="001B70A9">
      <w:pPr>
        <w:pStyle w:val="Paragraph"/>
        <w:rPr>
          <w:lang w:eastAsia="zh-CN"/>
        </w:rPr>
      </w:pPr>
      <m:oMath>
        <m:sSub>
          <m:sSubPr>
            <m:ctrlPr>
              <w:rPr>
                <w:rFonts w:ascii="Cambria Math" w:eastAsiaTheme="minorHAnsi" w:hAnsi="Cambria Math" w:cs="Times New Roman"/>
                <w:i/>
                <w:vertAlign w:val="subscript"/>
              </w:rPr>
            </m:ctrlPr>
          </m:sSubPr>
          <m:e>
            <m:r>
              <w:rPr>
                <w:rFonts w:ascii="Cambria Math" w:eastAsiaTheme="minorHAnsi" w:hAnsi="Cambria Math" w:cs="Times New Roman"/>
                <w:vertAlign w:val="subscript"/>
              </w:rPr>
              <m:t>r</m:t>
            </m:r>
          </m:e>
          <m:sub>
            <m:r>
              <w:rPr>
                <w:rFonts w:ascii="Cambria Math" w:eastAsiaTheme="minorHAnsi" w:hAnsi="Cambria Math" w:cs="Times New Roman"/>
                <w:vertAlign w:val="subscript"/>
              </w:rPr>
              <m:t>n,t</m:t>
            </m:r>
          </m:sub>
        </m:sSub>
      </m:oMath>
      <w:r w:rsidR="00574C2A">
        <w:rPr>
          <w:lang w:eastAsia="zh-CN"/>
        </w:rPr>
        <w:t xml:space="preserve"> represents the closing index of index n on day t</w:t>
      </w:r>
    </w:p>
    <w:p w14:paraId="1EB6BC89" w14:textId="77777777" w:rsidR="00365325" w:rsidRDefault="001B70A9">
      <w:pPr>
        <w:pStyle w:val="Paragraph"/>
        <w:rPr>
          <w:lang w:eastAsia="zh-CN"/>
        </w:rPr>
      </w:pPr>
      <m:oMath>
        <m:sSub>
          <m:sSubPr>
            <m:ctrlPr>
              <w:rPr>
                <w:rFonts w:ascii="Cambria Math" w:eastAsiaTheme="minorHAnsi" w:hAnsi="Cambria Math" w:cs="Times New Roman"/>
                <w:i/>
                <w:vertAlign w:val="subscript"/>
              </w:rPr>
            </m:ctrlPr>
          </m:sSubPr>
          <m:e>
            <m:r>
              <w:rPr>
                <w:rFonts w:ascii="Cambria Math" w:eastAsiaTheme="minorHAnsi" w:hAnsi="Cambria Math" w:cs="Times New Roman"/>
                <w:vertAlign w:val="subscript"/>
              </w:rPr>
              <m:t>r</m:t>
            </m:r>
          </m:e>
          <m:sub>
            <m:r>
              <w:rPr>
                <w:rFonts w:ascii="Cambria Math" w:eastAsiaTheme="minorHAnsi" w:hAnsi="Cambria Math" w:cs="Times New Roman"/>
                <w:vertAlign w:val="subscript"/>
              </w:rPr>
              <m:t>n,t-1</m:t>
            </m:r>
          </m:sub>
        </m:sSub>
      </m:oMath>
      <w:r w:rsidR="00574C2A">
        <w:rPr>
          <w:lang w:eastAsia="zh-CN"/>
        </w:rPr>
        <w:t xml:space="preserve"> represents the closing index of index n on day t-1 (i.e., the previous day)</w:t>
      </w:r>
    </w:p>
    <w:p w14:paraId="636B97A7" w14:textId="77777777" w:rsidR="00365325" w:rsidRDefault="00574C2A">
      <w:pPr>
        <w:pStyle w:val="Subsection"/>
        <w:numPr>
          <w:ilvl w:val="1"/>
          <w:numId w:val="3"/>
        </w:numPr>
      </w:pPr>
      <w:r>
        <w:t>Descriptive statistics and correlation analysis</w:t>
      </w:r>
    </w:p>
    <w:p w14:paraId="31A5D13D" w14:textId="77777777" w:rsidR="00365325" w:rsidRDefault="00574C2A">
      <w:pPr>
        <w:pStyle w:val="Paragraph"/>
        <w:ind w:firstLine="0"/>
        <w:rPr>
          <w:lang w:eastAsia="zh-CN"/>
        </w:rPr>
      </w:pPr>
      <w:r>
        <w:t xml:space="preserve">Based on the data obtained, this paper conducts descriptive statistics on </w:t>
      </w:r>
      <w:proofErr w:type="spellStart"/>
      <w:r>
        <w:t>Douyin</w:t>
      </w:r>
      <w:proofErr w:type="spellEnd"/>
      <w:r>
        <w:t xml:space="preserve"> search index, Baidu search index, and the daily return rate of the Shanghai Composite 50 Index. The results are shown in Table 1. And a normality test is performed on them; the results are shown in Table 2.</w:t>
      </w:r>
    </w:p>
    <w:p w14:paraId="4158D665" w14:textId="77777777" w:rsidR="00365325" w:rsidRDefault="00574C2A">
      <w:pPr>
        <w:pStyle w:val="TableCaption"/>
      </w:pPr>
      <w:r>
        <w:rPr>
          <w:rStyle w:val="Tablenumbering"/>
        </w:rPr>
        <w:t xml:space="preserve">Table </w:t>
      </w:r>
      <w:r>
        <w:rPr>
          <w:rStyle w:val="Tablenumbering"/>
          <w:rFonts w:hint="eastAsia"/>
          <w:lang w:eastAsia="zh-CN"/>
        </w:rPr>
        <w:t>1</w:t>
      </w:r>
      <w:r>
        <w:rPr>
          <w:rStyle w:val="Tablenumbering"/>
        </w:rPr>
        <w:t>.</w:t>
      </w:r>
      <w:r>
        <w:t xml:space="preserve"> Descriptive statistics</w:t>
      </w:r>
    </w:p>
    <w:tbl>
      <w:tblPr>
        <w:tblStyle w:val="af"/>
        <w:tblW w:w="0" w:type="auto"/>
        <w:jc w:val="center"/>
        <w:tblLook w:val="04A0" w:firstRow="1" w:lastRow="0" w:firstColumn="1" w:lastColumn="0" w:noHBand="0" w:noVBand="1"/>
      </w:tblPr>
      <w:tblGrid>
        <w:gridCol w:w="1952"/>
        <w:gridCol w:w="1983"/>
        <w:gridCol w:w="2003"/>
      </w:tblGrid>
      <w:tr w:rsidR="00365325" w14:paraId="01B1CF3A" w14:textId="77777777">
        <w:trPr>
          <w:trHeight w:val="271"/>
          <w:jc w:val="center"/>
        </w:trPr>
        <w:tc>
          <w:tcPr>
            <w:tcW w:w="1952" w:type="dxa"/>
          </w:tcPr>
          <w:p w14:paraId="0825B43D" w14:textId="77777777" w:rsidR="00365325" w:rsidRDefault="00365325">
            <w:pPr>
              <w:snapToGrid w:val="0"/>
              <w:jc w:val="center"/>
              <w:rPr>
                <w:rFonts w:ascii="Times New Roman" w:hAnsi="Times New Roman" w:cs="Times New Roman"/>
                <w:sz w:val="18"/>
                <w:szCs w:val="18"/>
                <w:lang w:val="en-GB"/>
              </w:rPr>
            </w:pPr>
          </w:p>
        </w:tc>
        <w:tc>
          <w:tcPr>
            <w:tcW w:w="1983" w:type="dxa"/>
          </w:tcPr>
          <w:p w14:paraId="29804FF1"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Statistical indicators</w:t>
            </w:r>
          </w:p>
        </w:tc>
        <w:tc>
          <w:tcPr>
            <w:tcW w:w="2003" w:type="dxa"/>
          </w:tcPr>
          <w:p w14:paraId="3A87AAD7"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Value</w:t>
            </w:r>
          </w:p>
        </w:tc>
      </w:tr>
      <w:tr w:rsidR="00365325" w14:paraId="17E62D52" w14:textId="77777777">
        <w:trPr>
          <w:trHeight w:val="271"/>
          <w:jc w:val="center"/>
        </w:trPr>
        <w:tc>
          <w:tcPr>
            <w:tcW w:w="1952" w:type="dxa"/>
            <w:vMerge w:val="restart"/>
          </w:tcPr>
          <w:p w14:paraId="1D67A4BC"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return</w:t>
            </w:r>
          </w:p>
        </w:tc>
        <w:tc>
          <w:tcPr>
            <w:tcW w:w="1983" w:type="dxa"/>
          </w:tcPr>
          <w:p w14:paraId="2C2790C6"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Mean</w:t>
            </w:r>
          </w:p>
        </w:tc>
        <w:tc>
          <w:tcPr>
            <w:tcW w:w="2003" w:type="dxa"/>
          </w:tcPr>
          <w:p w14:paraId="04E9C98F"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-0.24711</w:t>
            </w:r>
          </w:p>
        </w:tc>
      </w:tr>
      <w:tr w:rsidR="00365325" w14:paraId="5A9FCE94" w14:textId="77777777">
        <w:trPr>
          <w:trHeight w:val="271"/>
          <w:jc w:val="center"/>
        </w:trPr>
        <w:tc>
          <w:tcPr>
            <w:tcW w:w="1952" w:type="dxa"/>
            <w:vMerge/>
          </w:tcPr>
          <w:p w14:paraId="7465695E" w14:textId="77777777" w:rsidR="00365325" w:rsidRDefault="00365325">
            <w:pPr>
              <w:snapToGrid w:val="0"/>
              <w:jc w:val="center"/>
              <w:rPr>
                <w:rFonts w:ascii="Times New Roman" w:hAnsi="Times New Roman" w:cs="Times New Roman"/>
                <w:sz w:val="18"/>
                <w:szCs w:val="18"/>
                <w:lang w:val="en-GB"/>
              </w:rPr>
            </w:pPr>
          </w:p>
        </w:tc>
        <w:tc>
          <w:tcPr>
            <w:tcW w:w="1983" w:type="dxa"/>
          </w:tcPr>
          <w:p w14:paraId="71883F65"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Median</w:t>
            </w:r>
          </w:p>
        </w:tc>
        <w:tc>
          <w:tcPr>
            <w:tcW w:w="2003" w:type="dxa"/>
          </w:tcPr>
          <w:p w14:paraId="12F4F676"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-0.059700</w:t>
            </w:r>
          </w:p>
        </w:tc>
      </w:tr>
      <w:tr w:rsidR="00365325" w14:paraId="458396A7" w14:textId="77777777">
        <w:trPr>
          <w:trHeight w:val="271"/>
          <w:jc w:val="center"/>
        </w:trPr>
        <w:tc>
          <w:tcPr>
            <w:tcW w:w="1952" w:type="dxa"/>
            <w:vMerge/>
          </w:tcPr>
          <w:p w14:paraId="3FC4E912" w14:textId="77777777" w:rsidR="00365325" w:rsidRDefault="00365325">
            <w:pPr>
              <w:snapToGrid w:val="0"/>
              <w:jc w:val="center"/>
              <w:rPr>
                <w:rFonts w:ascii="Times New Roman" w:hAnsi="Times New Roman" w:cs="Times New Roman"/>
                <w:sz w:val="18"/>
                <w:szCs w:val="18"/>
                <w:lang w:val="en-GB"/>
              </w:rPr>
            </w:pPr>
          </w:p>
        </w:tc>
        <w:tc>
          <w:tcPr>
            <w:tcW w:w="1983" w:type="dxa"/>
          </w:tcPr>
          <w:p w14:paraId="002E2133"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Variance</w:t>
            </w:r>
          </w:p>
        </w:tc>
        <w:tc>
          <w:tcPr>
            <w:tcW w:w="2003" w:type="dxa"/>
          </w:tcPr>
          <w:p w14:paraId="04BC43D9"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1.347</w:t>
            </w:r>
          </w:p>
        </w:tc>
      </w:tr>
      <w:tr w:rsidR="00365325" w14:paraId="43342F93" w14:textId="77777777">
        <w:trPr>
          <w:trHeight w:val="271"/>
          <w:jc w:val="center"/>
        </w:trPr>
        <w:tc>
          <w:tcPr>
            <w:tcW w:w="1952" w:type="dxa"/>
            <w:vMerge/>
          </w:tcPr>
          <w:p w14:paraId="64375D11" w14:textId="77777777" w:rsidR="00365325" w:rsidRDefault="00365325">
            <w:pPr>
              <w:snapToGrid w:val="0"/>
              <w:jc w:val="center"/>
              <w:rPr>
                <w:rFonts w:ascii="Times New Roman" w:hAnsi="Times New Roman" w:cs="Times New Roman"/>
                <w:sz w:val="18"/>
                <w:szCs w:val="18"/>
                <w:lang w:val="en-GB"/>
              </w:rPr>
            </w:pPr>
          </w:p>
        </w:tc>
        <w:tc>
          <w:tcPr>
            <w:tcW w:w="1983" w:type="dxa"/>
          </w:tcPr>
          <w:p w14:paraId="3AFA4B6A"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Minimum</w:t>
            </w:r>
          </w:p>
        </w:tc>
        <w:tc>
          <w:tcPr>
            <w:tcW w:w="2003" w:type="dxa"/>
          </w:tcPr>
          <w:p w14:paraId="2F2BED1D"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-6.0433</w:t>
            </w:r>
          </w:p>
        </w:tc>
      </w:tr>
      <w:tr w:rsidR="00365325" w14:paraId="09415A2E" w14:textId="77777777">
        <w:trPr>
          <w:trHeight w:val="271"/>
          <w:jc w:val="center"/>
        </w:trPr>
        <w:tc>
          <w:tcPr>
            <w:tcW w:w="1952" w:type="dxa"/>
            <w:vMerge/>
          </w:tcPr>
          <w:p w14:paraId="44120387" w14:textId="77777777" w:rsidR="00365325" w:rsidRDefault="00365325">
            <w:pPr>
              <w:snapToGrid w:val="0"/>
              <w:jc w:val="center"/>
              <w:rPr>
                <w:rFonts w:ascii="Times New Roman" w:hAnsi="Times New Roman" w:cs="Times New Roman"/>
                <w:sz w:val="18"/>
                <w:szCs w:val="18"/>
                <w:lang w:val="en-GB"/>
              </w:rPr>
            </w:pPr>
          </w:p>
        </w:tc>
        <w:tc>
          <w:tcPr>
            <w:tcW w:w="1983" w:type="dxa"/>
          </w:tcPr>
          <w:p w14:paraId="021E25D1"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Maximum</w:t>
            </w:r>
          </w:p>
        </w:tc>
        <w:tc>
          <w:tcPr>
            <w:tcW w:w="2003" w:type="dxa"/>
          </w:tcPr>
          <w:p w14:paraId="599D793F"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7.1689</w:t>
            </w:r>
          </w:p>
        </w:tc>
      </w:tr>
      <w:tr w:rsidR="00365325" w14:paraId="4BCA530E" w14:textId="77777777">
        <w:trPr>
          <w:trHeight w:val="271"/>
          <w:jc w:val="center"/>
        </w:trPr>
        <w:tc>
          <w:tcPr>
            <w:tcW w:w="1952" w:type="dxa"/>
            <w:vMerge w:val="restart"/>
          </w:tcPr>
          <w:p w14:paraId="2B2D5D98" w14:textId="77777777" w:rsidR="00365325" w:rsidRDefault="00574C2A">
            <w:pPr>
              <w:snapToGrid w:val="0"/>
              <w:jc w:val="center"/>
              <w:rPr>
                <w:rFonts w:ascii="Times New Roman" w:hAnsi="Times New Roman" w:cs="Times New Roman"/>
                <w:sz w:val="18"/>
                <w:szCs w:val="18"/>
                <w:lang w:val="en-GB"/>
              </w:rPr>
            </w:pPr>
            <w:proofErr w:type="spellStart"/>
            <w:r>
              <w:rPr>
                <w:rFonts w:ascii="Times New Roman" w:hAnsi="Times New Roman" w:cs="Times New Roman"/>
                <w:sz w:val="18"/>
                <w:szCs w:val="18"/>
                <w:lang w:val="en-GB"/>
              </w:rPr>
              <w:t>dy</w:t>
            </w:r>
            <w:proofErr w:type="spellEnd"/>
          </w:p>
        </w:tc>
        <w:tc>
          <w:tcPr>
            <w:tcW w:w="1983" w:type="dxa"/>
          </w:tcPr>
          <w:p w14:paraId="066C639E"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Mean</w:t>
            </w:r>
          </w:p>
        </w:tc>
        <w:tc>
          <w:tcPr>
            <w:tcW w:w="2003" w:type="dxa"/>
          </w:tcPr>
          <w:p w14:paraId="07365E3F"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524.77</w:t>
            </w:r>
          </w:p>
        </w:tc>
      </w:tr>
      <w:tr w:rsidR="00365325" w14:paraId="1768066E" w14:textId="77777777">
        <w:trPr>
          <w:trHeight w:val="271"/>
          <w:jc w:val="center"/>
        </w:trPr>
        <w:tc>
          <w:tcPr>
            <w:tcW w:w="1952" w:type="dxa"/>
            <w:vMerge/>
          </w:tcPr>
          <w:p w14:paraId="2BE11475" w14:textId="77777777" w:rsidR="00365325" w:rsidRDefault="00365325">
            <w:pPr>
              <w:snapToGrid w:val="0"/>
              <w:jc w:val="center"/>
              <w:rPr>
                <w:rFonts w:ascii="Times New Roman" w:hAnsi="Times New Roman" w:cs="Times New Roman"/>
                <w:sz w:val="18"/>
                <w:szCs w:val="18"/>
                <w:lang w:val="en-GB"/>
              </w:rPr>
            </w:pPr>
          </w:p>
        </w:tc>
        <w:tc>
          <w:tcPr>
            <w:tcW w:w="1983" w:type="dxa"/>
          </w:tcPr>
          <w:p w14:paraId="74DA9435"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Median</w:t>
            </w:r>
          </w:p>
        </w:tc>
        <w:tc>
          <w:tcPr>
            <w:tcW w:w="2003" w:type="dxa"/>
          </w:tcPr>
          <w:p w14:paraId="0074AEF1"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266.00</w:t>
            </w:r>
          </w:p>
        </w:tc>
      </w:tr>
      <w:tr w:rsidR="00365325" w14:paraId="0DA79FB8" w14:textId="77777777">
        <w:trPr>
          <w:trHeight w:val="271"/>
          <w:jc w:val="center"/>
        </w:trPr>
        <w:tc>
          <w:tcPr>
            <w:tcW w:w="1952" w:type="dxa"/>
            <w:vMerge/>
          </w:tcPr>
          <w:p w14:paraId="0CCB6A41" w14:textId="77777777" w:rsidR="00365325" w:rsidRDefault="00365325">
            <w:pPr>
              <w:snapToGrid w:val="0"/>
              <w:jc w:val="center"/>
              <w:rPr>
                <w:rFonts w:ascii="Times New Roman" w:hAnsi="Times New Roman" w:cs="Times New Roman"/>
                <w:sz w:val="18"/>
                <w:szCs w:val="18"/>
                <w:lang w:val="en-GB"/>
              </w:rPr>
            </w:pPr>
          </w:p>
        </w:tc>
        <w:tc>
          <w:tcPr>
            <w:tcW w:w="1983" w:type="dxa"/>
          </w:tcPr>
          <w:p w14:paraId="72B7F8BE"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Variance</w:t>
            </w:r>
          </w:p>
        </w:tc>
        <w:tc>
          <w:tcPr>
            <w:tcW w:w="2003" w:type="dxa"/>
          </w:tcPr>
          <w:p w14:paraId="16CE9144"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1952589.524</w:t>
            </w:r>
          </w:p>
        </w:tc>
      </w:tr>
      <w:tr w:rsidR="00365325" w14:paraId="44316CB5" w14:textId="77777777">
        <w:trPr>
          <w:trHeight w:val="271"/>
          <w:jc w:val="center"/>
        </w:trPr>
        <w:tc>
          <w:tcPr>
            <w:tcW w:w="1952" w:type="dxa"/>
            <w:vMerge/>
          </w:tcPr>
          <w:p w14:paraId="72A70A4A" w14:textId="77777777" w:rsidR="00365325" w:rsidRDefault="00365325">
            <w:pPr>
              <w:snapToGrid w:val="0"/>
              <w:jc w:val="center"/>
              <w:rPr>
                <w:rFonts w:ascii="Times New Roman" w:hAnsi="Times New Roman" w:cs="Times New Roman"/>
                <w:sz w:val="18"/>
                <w:szCs w:val="18"/>
                <w:lang w:val="en-GB"/>
              </w:rPr>
            </w:pPr>
          </w:p>
        </w:tc>
        <w:tc>
          <w:tcPr>
            <w:tcW w:w="1983" w:type="dxa"/>
          </w:tcPr>
          <w:p w14:paraId="0D42BEC8"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Minimum</w:t>
            </w:r>
          </w:p>
        </w:tc>
        <w:tc>
          <w:tcPr>
            <w:tcW w:w="2003" w:type="dxa"/>
          </w:tcPr>
          <w:p w14:paraId="549DC8E9"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44</w:t>
            </w:r>
          </w:p>
        </w:tc>
      </w:tr>
      <w:tr w:rsidR="00365325" w14:paraId="30B64A0A" w14:textId="77777777">
        <w:trPr>
          <w:trHeight w:val="271"/>
          <w:jc w:val="center"/>
        </w:trPr>
        <w:tc>
          <w:tcPr>
            <w:tcW w:w="1952" w:type="dxa"/>
            <w:vMerge/>
          </w:tcPr>
          <w:p w14:paraId="37244255" w14:textId="77777777" w:rsidR="00365325" w:rsidRDefault="00365325">
            <w:pPr>
              <w:snapToGrid w:val="0"/>
              <w:jc w:val="center"/>
              <w:rPr>
                <w:rFonts w:ascii="Times New Roman" w:hAnsi="Times New Roman" w:cs="Times New Roman"/>
                <w:sz w:val="18"/>
                <w:szCs w:val="18"/>
                <w:lang w:val="en-GB"/>
              </w:rPr>
            </w:pPr>
          </w:p>
        </w:tc>
        <w:tc>
          <w:tcPr>
            <w:tcW w:w="1983" w:type="dxa"/>
          </w:tcPr>
          <w:p w14:paraId="051183E9"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Maximum</w:t>
            </w:r>
          </w:p>
        </w:tc>
        <w:tc>
          <w:tcPr>
            <w:tcW w:w="2003" w:type="dxa"/>
          </w:tcPr>
          <w:p w14:paraId="0BFE2AA2"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27654</w:t>
            </w:r>
          </w:p>
        </w:tc>
      </w:tr>
      <w:tr w:rsidR="00365325" w14:paraId="08DB4FCE" w14:textId="77777777">
        <w:trPr>
          <w:trHeight w:val="271"/>
          <w:jc w:val="center"/>
        </w:trPr>
        <w:tc>
          <w:tcPr>
            <w:tcW w:w="1952" w:type="dxa"/>
            <w:vMerge w:val="restart"/>
          </w:tcPr>
          <w:p w14:paraId="5C433C85"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bd</w:t>
            </w:r>
          </w:p>
        </w:tc>
        <w:tc>
          <w:tcPr>
            <w:tcW w:w="1983" w:type="dxa"/>
          </w:tcPr>
          <w:p w14:paraId="1A75A0D2"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Mean</w:t>
            </w:r>
          </w:p>
        </w:tc>
        <w:tc>
          <w:tcPr>
            <w:tcW w:w="2003" w:type="dxa"/>
          </w:tcPr>
          <w:p w14:paraId="2DA75E59"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1931.17</w:t>
            </w:r>
          </w:p>
        </w:tc>
      </w:tr>
      <w:tr w:rsidR="00365325" w14:paraId="6329DA41" w14:textId="77777777">
        <w:trPr>
          <w:trHeight w:val="271"/>
          <w:jc w:val="center"/>
        </w:trPr>
        <w:tc>
          <w:tcPr>
            <w:tcW w:w="1952" w:type="dxa"/>
            <w:vMerge/>
          </w:tcPr>
          <w:p w14:paraId="609152A6" w14:textId="77777777" w:rsidR="00365325" w:rsidRDefault="00365325">
            <w:pPr>
              <w:snapToGrid w:val="0"/>
              <w:jc w:val="center"/>
              <w:rPr>
                <w:rFonts w:ascii="Times New Roman" w:hAnsi="Times New Roman" w:cs="Times New Roman"/>
                <w:sz w:val="18"/>
                <w:szCs w:val="18"/>
                <w:lang w:val="en-GB"/>
              </w:rPr>
            </w:pPr>
          </w:p>
        </w:tc>
        <w:tc>
          <w:tcPr>
            <w:tcW w:w="1983" w:type="dxa"/>
          </w:tcPr>
          <w:p w14:paraId="421C88B7"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Median</w:t>
            </w:r>
          </w:p>
        </w:tc>
        <w:tc>
          <w:tcPr>
            <w:tcW w:w="2003" w:type="dxa"/>
          </w:tcPr>
          <w:p w14:paraId="5BB5A939"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1796.00</w:t>
            </w:r>
          </w:p>
        </w:tc>
      </w:tr>
      <w:tr w:rsidR="00365325" w14:paraId="4324C948" w14:textId="77777777">
        <w:trPr>
          <w:trHeight w:val="271"/>
          <w:jc w:val="center"/>
        </w:trPr>
        <w:tc>
          <w:tcPr>
            <w:tcW w:w="1952" w:type="dxa"/>
            <w:vMerge/>
          </w:tcPr>
          <w:p w14:paraId="57A6D4B1" w14:textId="77777777" w:rsidR="00365325" w:rsidRDefault="00365325">
            <w:pPr>
              <w:snapToGrid w:val="0"/>
              <w:jc w:val="center"/>
              <w:rPr>
                <w:rFonts w:ascii="Times New Roman" w:hAnsi="Times New Roman" w:cs="Times New Roman"/>
                <w:sz w:val="18"/>
                <w:szCs w:val="18"/>
                <w:lang w:val="en-GB"/>
              </w:rPr>
            </w:pPr>
          </w:p>
        </w:tc>
        <w:tc>
          <w:tcPr>
            <w:tcW w:w="1983" w:type="dxa"/>
          </w:tcPr>
          <w:p w14:paraId="363A656A"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Variance</w:t>
            </w:r>
          </w:p>
        </w:tc>
        <w:tc>
          <w:tcPr>
            <w:tcW w:w="2003" w:type="dxa"/>
          </w:tcPr>
          <w:p w14:paraId="7951688C"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283060.462</w:t>
            </w:r>
          </w:p>
        </w:tc>
      </w:tr>
      <w:tr w:rsidR="00365325" w14:paraId="52973288" w14:textId="77777777">
        <w:trPr>
          <w:trHeight w:val="271"/>
          <w:jc w:val="center"/>
        </w:trPr>
        <w:tc>
          <w:tcPr>
            <w:tcW w:w="1952" w:type="dxa"/>
            <w:vMerge/>
          </w:tcPr>
          <w:p w14:paraId="754AA3E6" w14:textId="77777777" w:rsidR="00365325" w:rsidRDefault="00365325">
            <w:pPr>
              <w:snapToGrid w:val="0"/>
              <w:jc w:val="center"/>
              <w:rPr>
                <w:rFonts w:ascii="Times New Roman" w:hAnsi="Times New Roman" w:cs="Times New Roman"/>
                <w:sz w:val="18"/>
                <w:szCs w:val="18"/>
                <w:lang w:val="en-GB"/>
              </w:rPr>
            </w:pPr>
          </w:p>
        </w:tc>
        <w:tc>
          <w:tcPr>
            <w:tcW w:w="1983" w:type="dxa"/>
          </w:tcPr>
          <w:p w14:paraId="4B7E991A"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Minimum</w:t>
            </w:r>
          </w:p>
        </w:tc>
        <w:tc>
          <w:tcPr>
            <w:tcW w:w="2003" w:type="dxa"/>
          </w:tcPr>
          <w:p w14:paraId="52C45FAC"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1221</w:t>
            </w:r>
          </w:p>
        </w:tc>
      </w:tr>
      <w:tr w:rsidR="00365325" w14:paraId="7A59525D" w14:textId="77777777">
        <w:trPr>
          <w:trHeight w:val="314"/>
          <w:jc w:val="center"/>
        </w:trPr>
        <w:tc>
          <w:tcPr>
            <w:tcW w:w="1952" w:type="dxa"/>
            <w:vMerge/>
          </w:tcPr>
          <w:p w14:paraId="0D7A7E93" w14:textId="77777777" w:rsidR="00365325" w:rsidRDefault="00365325">
            <w:pPr>
              <w:snapToGrid w:val="0"/>
              <w:jc w:val="center"/>
              <w:rPr>
                <w:rFonts w:ascii="Times New Roman" w:hAnsi="Times New Roman" w:cs="Times New Roman"/>
                <w:sz w:val="18"/>
                <w:szCs w:val="18"/>
                <w:lang w:val="en-GB"/>
              </w:rPr>
            </w:pPr>
          </w:p>
        </w:tc>
        <w:tc>
          <w:tcPr>
            <w:tcW w:w="1983" w:type="dxa"/>
          </w:tcPr>
          <w:p w14:paraId="2F5687D9"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Maximum</w:t>
            </w:r>
          </w:p>
        </w:tc>
        <w:tc>
          <w:tcPr>
            <w:tcW w:w="2003" w:type="dxa"/>
          </w:tcPr>
          <w:p w14:paraId="25A65D62" w14:textId="77777777" w:rsidR="00365325" w:rsidRDefault="00574C2A">
            <w:pPr>
              <w:snapToGrid w:val="0"/>
              <w:jc w:val="center"/>
              <w:rPr>
                <w:rFonts w:ascii="Times New Roman" w:hAnsi="Times New Roman" w:cs="Times New Roman"/>
                <w:sz w:val="18"/>
                <w:szCs w:val="18"/>
                <w:lang w:val="en-GB"/>
              </w:rPr>
            </w:pPr>
            <w:r>
              <w:rPr>
                <w:rFonts w:ascii="Times New Roman" w:hAnsi="Times New Roman" w:cs="Times New Roman"/>
                <w:sz w:val="18"/>
                <w:szCs w:val="18"/>
                <w:lang w:val="en-GB"/>
              </w:rPr>
              <w:t>7166</w:t>
            </w:r>
          </w:p>
        </w:tc>
      </w:tr>
    </w:tbl>
    <w:p w14:paraId="4FB9AADA" w14:textId="77777777" w:rsidR="00365325" w:rsidRDefault="00574C2A">
      <w:pPr>
        <w:pStyle w:val="TableCaption"/>
      </w:pPr>
      <w:r>
        <w:rPr>
          <w:rStyle w:val="Tablenumbering"/>
        </w:rPr>
        <w:t xml:space="preserve">Table </w:t>
      </w:r>
      <w:r>
        <w:rPr>
          <w:rStyle w:val="Tablenumbering"/>
          <w:rFonts w:hint="eastAsia"/>
          <w:lang w:eastAsia="zh-CN"/>
        </w:rPr>
        <w:t>2</w:t>
      </w:r>
      <w:r>
        <w:rPr>
          <w:rStyle w:val="Tablenumbering"/>
        </w:rPr>
        <w:t>.</w:t>
      </w:r>
      <w:r>
        <w:t xml:space="preserve"> Normality test</w:t>
      </w:r>
    </w:p>
    <w:tbl>
      <w:tblPr>
        <w:tblStyle w:val="af"/>
        <w:tblW w:w="0" w:type="auto"/>
        <w:jc w:val="center"/>
        <w:tblLook w:val="04A0" w:firstRow="1" w:lastRow="0" w:firstColumn="1" w:lastColumn="0" w:noHBand="0" w:noVBand="1"/>
      </w:tblPr>
      <w:tblGrid>
        <w:gridCol w:w="646"/>
        <w:gridCol w:w="867"/>
        <w:gridCol w:w="816"/>
        <w:gridCol w:w="1116"/>
        <w:gridCol w:w="867"/>
        <w:gridCol w:w="816"/>
        <w:gridCol w:w="1116"/>
      </w:tblGrid>
      <w:tr w:rsidR="00365325" w14:paraId="2F4C50EA" w14:textId="77777777">
        <w:trPr>
          <w:trHeight w:val="246"/>
          <w:jc w:val="center"/>
        </w:trPr>
        <w:tc>
          <w:tcPr>
            <w:tcW w:w="535" w:type="dxa"/>
          </w:tcPr>
          <w:p w14:paraId="20DC4AC8" w14:textId="77777777" w:rsidR="00365325" w:rsidRDefault="00365325">
            <w:pPr>
              <w:snapToGrid w:val="0"/>
              <w:jc w:val="center"/>
              <w:rPr>
                <w:rFonts w:ascii="Times" w:hAnsi="Times"/>
                <w:sz w:val="18"/>
                <w:szCs w:val="18"/>
                <w:lang w:val="en-GB"/>
              </w:rPr>
            </w:pPr>
          </w:p>
        </w:tc>
        <w:tc>
          <w:tcPr>
            <w:tcW w:w="2322" w:type="dxa"/>
            <w:gridSpan w:val="3"/>
          </w:tcPr>
          <w:p w14:paraId="3E2DAF7A" w14:textId="77777777" w:rsidR="00365325" w:rsidRDefault="00574C2A">
            <w:pPr>
              <w:snapToGrid w:val="0"/>
              <w:rPr>
                <w:rFonts w:ascii="Times" w:hAnsi="Times"/>
                <w:sz w:val="18"/>
                <w:szCs w:val="18"/>
                <w:lang w:val="en-GB"/>
              </w:rPr>
            </w:pPr>
            <w:r>
              <w:rPr>
                <w:rFonts w:ascii="Times" w:hAnsi="Times" w:hint="eastAsia"/>
                <w:sz w:val="18"/>
                <w:szCs w:val="18"/>
                <w:lang w:val="en-GB"/>
              </w:rPr>
              <w:t>Kolmogorov-Smith test</w:t>
            </w:r>
          </w:p>
        </w:tc>
        <w:tc>
          <w:tcPr>
            <w:tcW w:w="2322" w:type="dxa"/>
            <w:gridSpan w:val="3"/>
          </w:tcPr>
          <w:p w14:paraId="79B1A678"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Shapiro-Wilk test</w:t>
            </w:r>
          </w:p>
        </w:tc>
      </w:tr>
      <w:tr w:rsidR="00365325" w14:paraId="07CDEE5D" w14:textId="77777777">
        <w:trPr>
          <w:trHeight w:val="686"/>
          <w:jc w:val="center"/>
        </w:trPr>
        <w:tc>
          <w:tcPr>
            <w:tcW w:w="535" w:type="dxa"/>
          </w:tcPr>
          <w:p w14:paraId="1DC8FCA6" w14:textId="77777777" w:rsidR="00365325" w:rsidRDefault="00365325">
            <w:pPr>
              <w:snapToGrid w:val="0"/>
              <w:jc w:val="center"/>
              <w:rPr>
                <w:rFonts w:ascii="Times" w:hAnsi="Times"/>
                <w:sz w:val="18"/>
                <w:szCs w:val="18"/>
                <w:lang w:val="en-GB"/>
              </w:rPr>
            </w:pPr>
          </w:p>
        </w:tc>
        <w:tc>
          <w:tcPr>
            <w:tcW w:w="719" w:type="dxa"/>
          </w:tcPr>
          <w:p w14:paraId="42912566"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Statistics</w:t>
            </w:r>
          </w:p>
        </w:tc>
        <w:tc>
          <w:tcPr>
            <w:tcW w:w="676" w:type="dxa"/>
          </w:tcPr>
          <w:p w14:paraId="5554A3A1" w14:textId="77777777" w:rsidR="00365325" w:rsidRDefault="00574C2A">
            <w:pPr>
              <w:snapToGrid w:val="0"/>
              <w:rPr>
                <w:rFonts w:ascii="Times" w:hAnsi="Times"/>
                <w:sz w:val="18"/>
                <w:szCs w:val="18"/>
                <w:lang w:val="en-GB"/>
              </w:rPr>
            </w:pPr>
            <w:r>
              <w:rPr>
                <w:rFonts w:ascii="Times" w:hAnsi="Times" w:hint="eastAsia"/>
                <w:sz w:val="18"/>
                <w:szCs w:val="18"/>
                <w:lang w:val="en-GB"/>
              </w:rPr>
              <w:t>Degrees of freedom</w:t>
            </w:r>
          </w:p>
        </w:tc>
        <w:tc>
          <w:tcPr>
            <w:tcW w:w="927" w:type="dxa"/>
          </w:tcPr>
          <w:p w14:paraId="2B162EB5"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 xml:space="preserve">Significance </w:t>
            </w:r>
          </w:p>
        </w:tc>
        <w:tc>
          <w:tcPr>
            <w:tcW w:w="719" w:type="dxa"/>
          </w:tcPr>
          <w:p w14:paraId="0D0A99B8"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Statistics</w:t>
            </w:r>
          </w:p>
        </w:tc>
        <w:tc>
          <w:tcPr>
            <w:tcW w:w="676" w:type="dxa"/>
          </w:tcPr>
          <w:p w14:paraId="6AB7D1A7" w14:textId="77777777" w:rsidR="00365325" w:rsidRDefault="00574C2A">
            <w:pPr>
              <w:snapToGrid w:val="0"/>
              <w:rPr>
                <w:rFonts w:ascii="Times" w:hAnsi="Times"/>
                <w:sz w:val="18"/>
                <w:szCs w:val="18"/>
                <w:lang w:val="en-GB"/>
              </w:rPr>
            </w:pPr>
            <w:r>
              <w:rPr>
                <w:rFonts w:ascii="Times" w:hAnsi="Times" w:hint="eastAsia"/>
                <w:sz w:val="18"/>
                <w:szCs w:val="18"/>
                <w:lang w:val="en-GB"/>
              </w:rPr>
              <w:t>Degrees of freedom</w:t>
            </w:r>
          </w:p>
        </w:tc>
        <w:tc>
          <w:tcPr>
            <w:tcW w:w="927" w:type="dxa"/>
          </w:tcPr>
          <w:p w14:paraId="28F2DB25" w14:textId="77777777" w:rsidR="00365325" w:rsidRDefault="00574C2A">
            <w:pPr>
              <w:snapToGrid w:val="0"/>
              <w:rPr>
                <w:rFonts w:ascii="Times" w:hAnsi="Times"/>
                <w:sz w:val="18"/>
                <w:szCs w:val="18"/>
                <w:lang w:val="en-GB"/>
              </w:rPr>
            </w:pPr>
            <w:r>
              <w:rPr>
                <w:rFonts w:ascii="Times" w:hAnsi="Times" w:hint="eastAsia"/>
                <w:sz w:val="18"/>
                <w:szCs w:val="18"/>
                <w:lang w:val="en-GB"/>
              </w:rPr>
              <w:t>Significance</w:t>
            </w:r>
          </w:p>
        </w:tc>
      </w:tr>
      <w:tr w:rsidR="00365325" w14:paraId="2FED81F6" w14:textId="77777777">
        <w:trPr>
          <w:trHeight w:val="246"/>
          <w:jc w:val="center"/>
        </w:trPr>
        <w:tc>
          <w:tcPr>
            <w:tcW w:w="535" w:type="dxa"/>
          </w:tcPr>
          <w:p w14:paraId="023E2A0D"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return</w:t>
            </w:r>
          </w:p>
        </w:tc>
        <w:tc>
          <w:tcPr>
            <w:tcW w:w="719" w:type="dxa"/>
          </w:tcPr>
          <w:p w14:paraId="25DFD40B"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0.063</w:t>
            </w:r>
          </w:p>
        </w:tc>
        <w:tc>
          <w:tcPr>
            <w:tcW w:w="676" w:type="dxa"/>
          </w:tcPr>
          <w:p w14:paraId="16D680FE"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969</w:t>
            </w:r>
          </w:p>
        </w:tc>
        <w:tc>
          <w:tcPr>
            <w:tcW w:w="927" w:type="dxa"/>
          </w:tcPr>
          <w:p w14:paraId="3E1F5655"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w:t>
            </w:r>
          </w:p>
        </w:tc>
        <w:tc>
          <w:tcPr>
            <w:tcW w:w="719" w:type="dxa"/>
          </w:tcPr>
          <w:p w14:paraId="533FCE59"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0.956</w:t>
            </w:r>
          </w:p>
        </w:tc>
        <w:tc>
          <w:tcPr>
            <w:tcW w:w="676" w:type="dxa"/>
          </w:tcPr>
          <w:p w14:paraId="51DC1382"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969</w:t>
            </w:r>
          </w:p>
        </w:tc>
        <w:tc>
          <w:tcPr>
            <w:tcW w:w="927" w:type="dxa"/>
          </w:tcPr>
          <w:p w14:paraId="02E540A4" w14:textId="77777777" w:rsidR="00365325" w:rsidRDefault="00574C2A">
            <w:pPr>
              <w:snapToGrid w:val="0"/>
              <w:rPr>
                <w:rFonts w:ascii="Times" w:hAnsi="Times"/>
                <w:sz w:val="18"/>
                <w:szCs w:val="18"/>
                <w:lang w:val="en-GB"/>
              </w:rPr>
            </w:pPr>
            <w:r>
              <w:rPr>
                <w:rFonts w:ascii="Times" w:hAnsi="Times" w:hint="eastAsia"/>
                <w:sz w:val="18"/>
                <w:szCs w:val="18"/>
                <w:lang w:val="en-GB"/>
              </w:rPr>
              <w:t>0.000</w:t>
            </w:r>
          </w:p>
        </w:tc>
      </w:tr>
      <w:tr w:rsidR="00365325" w14:paraId="4A0C89E0" w14:textId="77777777">
        <w:trPr>
          <w:trHeight w:val="246"/>
          <w:jc w:val="center"/>
        </w:trPr>
        <w:tc>
          <w:tcPr>
            <w:tcW w:w="535" w:type="dxa"/>
          </w:tcPr>
          <w:p w14:paraId="459F7E8E" w14:textId="77777777" w:rsidR="00365325" w:rsidRDefault="00574C2A">
            <w:pPr>
              <w:snapToGrid w:val="0"/>
              <w:jc w:val="center"/>
              <w:rPr>
                <w:rFonts w:ascii="Times" w:hAnsi="Times"/>
                <w:sz w:val="18"/>
                <w:szCs w:val="18"/>
                <w:lang w:val="en-GB"/>
              </w:rPr>
            </w:pPr>
            <w:proofErr w:type="spellStart"/>
            <w:r>
              <w:rPr>
                <w:rFonts w:ascii="Times" w:hAnsi="Times" w:hint="eastAsia"/>
                <w:sz w:val="18"/>
                <w:szCs w:val="18"/>
                <w:lang w:val="en-GB"/>
              </w:rPr>
              <w:t>dy</w:t>
            </w:r>
            <w:proofErr w:type="spellEnd"/>
          </w:p>
        </w:tc>
        <w:tc>
          <w:tcPr>
            <w:tcW w:w="719" w:type="dxa"/>
          </w:tcPr>
          <w:p w14:paraId="12C6E34F"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0.367</w:t>
            </w:r>
          </w:p>
        </w:tc>
        <w:tc>
          <w:tcPr>
            <w:tcW w:w="676" w:type="dxa"/>
          </w:tcPr>
          <w:p w14:paraId="730AF961"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969</w:t>
            </w:r>
          </w:p>
        </w:tc>
        <w:tc>
          <w:tcPr>
            <w:tcW w:w="927" w:type="dxa"/>
          </w:tcPr>
          <w:p w14:paraId="070DFA79"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w:t>
            </w:r>
          </w:p>
        </w:tc>
        <w:tc>
          <w:tcPr>
            <w:tcW w:w="719" w:type="dxa"/>
          </w:tcPr>
          <w:p w14:paraId="3E4EADBA"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0.215</w:t>
            </w:r>
          </w:p>
        </w:tc>
        <w:tc>
          <w:tcPr>
            <w:tcW w:w="676" w:type="dxa"/>
          </w:tcPr>
          <w:p w14:paraId="6B6B9421"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969</w:t>
            </w:r>
          </w:p>
        </w:tc>
        <w:tc>
          <w:tcPr>
            <w:tcW w:w="927" w:type="dxa"/>
          </w:tcPr>
          <w:p w14:paraId="191EB4D8" w14:textId="77777777" w:rsidR="00365325" w:rsidRDefault="00574C2A">
            <w:pPr>
              <w:snapToGrid w:val="0"/>
              <w:rPr>
                <w:rFonts w:ascii="Times" w:hAnsi="Times"/>
                <w:sz w:val="18"/>
                <w:szCs w:val="18"/>
                <w:lang w:val="en-GB"/>
              </w:rPr>
            </w:pPr>
            <w:r>
              <w:rPr>
                <w:rFonts w:ascii="Times" w:hAnsi="Times" w:hint="eastAsia"/>
                <w:sz w:val="18"/>
                <w:szCs w:val="18"/>
                <w:lang w:val="en-GB"/>
              </w:rPr>
              <w:t>0.000</w:t>
            </w:r>
          </w:p>
        </w:tc>
      </w:tr>
      <w:tr w:rsidR="00365325" w14:paraId="651F0196" w14:textId="77777777">
        <w:trPr>
          <w:trHeight w:val="272"/>
          <w:jc w:val="center"/>
        </w:trPr>
        <w:tc>
          <w:tcPr>
            <w:tcW w:w="535" w:type="dxa"/>
          </w:tcPr>
          <w:p w14:paraId="5E12342F"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bd</w:t>
            </w:r>
          </w:p>
        </w:tc>
        <w:tc>
          <w:tcPr>
            <w:tcW w:w="719" w:type="dxa"/>
          </w:tcPr>
          <w:p w14:paraId="7B68D8CB"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0.134</w:t>
            </w:r>
          </w:p>
        </w:tc>
        <w:tc>
          <w:tcPr>
            <w:tcW w:w="676" w:type="dxa"/>
          </w:tcPr>
          <w:p w14:paraId="0051EF44"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969</w:t>
            </w:r>
          </w:p>
        </w:tc>
        <w:tc>
          <w:tcPr>
            <w:tcW w:w="927" w:type="dxa"/>
          </w:tcPr>
          <w:p w14:paraId="6254BF92"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w:t>
            </w:r>
          </w:p>
        </w:tc>
        <w:tc>
          <w:tcPr>
            <w:tcW w:w="719" w:type="dxa"/>
          </w:tcPr>
          <w:p w14:paraId="684622E6"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0.782</w:t>
            </w:r>
          </w:p>
        </w:tc>
        <w:tc>
          <w:tcPr>
            <w:tcW w:w="676" w:type="dxa"/>
          </w:tcPr>
          <w:p w14:paraId="65B5B821"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969</w:t>
            </w:r>
          </w:p>
        </w:tc>
        <w:tc>
          <w:tcPr>
            <w:tcW w:w="927" w:type="dxa"/>
          </w:tcPr>
          <w:p w14:paraId="0765BD62" w14:textId="77777777" w:rsidR="00365325" w:rsidRDefault="00574C2A">
            <w:pPr>
              <w:snapToGrid w:val="0"/>
              <w:rPr>
                <w:rFonts w:ascii="Times" w:hAnsi="Times"/>
                <w:sz w:val="18"/>
                <w:szCs w:val="18"/>
                <w:lang w:val="en-GB"/>
              </w:rPr>
            </w:pPr>
            <w:r>
              <w:rPr>
                <w:rFonts w:ascii="Times" w:hAnsi="Times" w:hint="eastAsia"/>
                <w:sz w:val="18"/>
                <w:szCs w:val="18"/>
                <w:lang w:val="en-GB"/>
              </w:rPr>
              <w:t>0.000</w:t>
            </w:r>
          </w:p>
        </w:tc>
      </w:tr>
    </w:tbl>
    <w:p w14:paraId="718CBF0A" w14:textId="77777777" w:rsidR="00365325" w:rsidRDefault="00365325">
      <w:pPr>
        <w:pStyle w:val="TableCaption"/>
      </w:pPr>
    </w:p>
    <w:p w14:paraId="3F89E3E2" w14:textId="77777777" w:rsidR="00365325" w:rsidRDefault="00574C2A">
      <w:pPr>
        <w:pStyle w:val="Paragraph"/>
        <w:rPr>
          <w:lang w:eastAsia="zh-CN"/>
        </w:rPr>
      </w:pPr>
      <w:r>
        <w:rPr>
          <w:lang w:eastAsia="zh-CN"/>
        </w:rPr>
        <w:lastRenderedPageBreak/>
        <w:t xml:space="preserve">From Table 1, it can be seen that the Baidu search index data has a small range, a small variance, while the </w:t>
      </w:r>
      <w:proofErr w:type="spellStart"/>
      <w:r>
        <w:rPr>
          <w:lang w:eastAsia="zh-CN"/>
        </w:rPr>
        <w:t>Douyin</w:t>
      </w:r>
      <w:proofErr w:type="spellEnd"/>
      <w:r>
        <w:rPr>
          <w:lang w:eastAsia="zh-CN"/>
        </w:rPr>
        <w:t xml:space="preserve"> search data has a significant range and a large variance. After observing the </w:t>
      </w:r>
      <w:proofErr w:type="spellStart"/>
      <w:r>
        <w:rPr>
          <w:lang w:eastAsia="zh-CN"/>
        </w:rPr>
        <w:t>Douyin</w:t>
      </w:r>
      <w:proofErr w:type="spellEnd"/>
      <w:r>
        <w:rPr>
          <w:lang w:eastAsia="zh-CN"/>
        </w:rPr>
        <w:t xml:space="preserve"> search index, its early data sparseness may reflect the stage characteristics of user search habits. Therefore, the data quality of the </w:t>
      </w:r>
      <w:proofErr w:type="spellStart"/>
      <w:r>
        <w:rPr>
          <w:lang w:eastAsia="zh-CN"/>
        </w:rPr>
        <w:t>Douyin</w:t>
      </w:r>
      <w:proofErr w:type="spellEnd"/>
      <w:r>
        <w:rPr>
          <w:lang w:eastAsia="zh-CN"/>
        </w:rPr>
        <w:t xml:space="preserve"> search index is poorer than that of the Baidu search index. According to the significance test results in Table 2, all three datasets obey the normal distribution.</w:t>
      </w:r>
      <w:r>
        <w:rPr>
          <w:rFonts w:hint="eastAsia"/>
          <w:lang w:eastAsia="zh-CN"/>
        </w:rPr>
        <w:t xml:space="preserve"> </w:t>
      </w:r>
    </w:p>
    <w:p w14:paraId="27F83BAE" w14:textId="77777777" w:rsidR="00365325" w:rsidRDefault="00574C2A">
      <w:pPr>
        <w:pStyle w:val="Subsection"/>
      </w:pPr>
      <w:r>
        <w:t xml:space="preserve">Correlation </w:t>
      </w:r>
      <w:r>
        <w:rPr>
          <w:rFonts w:hint="eastAsia"/>
          <w:lang w:val="en-US" w:eastAsia="zh-CN"/>
        </w:rPr>
        <w:t>a</w:t>
      </w:r>
      <w:proofErr w:type="spellStart"/>
      <w:r>
        <w:t>nalysis</w:t>
      </w:r>
      <w:proofErr w:type="spellEnd"/>
    </w:p>
    <w:p w14:paraId="79164F3C" w14:textId="77777777" w:rsidR="00365325" w:rsidRDefault="00574C2A">
      <w:pPr>
        <w:pStyle w:val="Paragraph"/>
        <w:ind w:firstLine="0"/>
        <w:rPr>
          <w:lang w:eastAsia="zh-CN"/>
        </w:rPr>
      </w:pPr>
      <w:r>
        <w:t xml:space="preserve">This paper uses the Spearman correlation coefficient to conduct a correlation analysis on the Baidu search index, the </w:t>
      </w:r>
      <w:proofErr w:type="spellStart"/>
      <w:r>
        <w:t>Douyin</w:t>
      </w:r>
      <w:proofErr w:type="spellEnd"/>
      <w:r>
        <w:t xml:space="preserve"> search index, and the daily return of the Shanghai Composite 50 Index. By comparing the correlation coefficients, </w:t>
      </w:r>
      <w:proofErr w:type="spellStart"/>
      <w:r>
        <w:t>analyzed</w:t>
      </w:r>
      <w:proofErr w:type="spellEnd"/>
      <w:r>
        <w:t xml:space="preserve"> how much information related to the return of the SSE 50 Index is contained in the two search indices. The results are shown in Table 3.</w:t>
      </w:r>
      <w:r>
        <w:rPr>
          <w:rFonts w:hint="eastAsia"/>
          <w:lang w:eastAsia="zh-CN"/>
        </w:rPr>
        <w:t xml:space="preserve"> </w:t>
      </w:r>
    </w:p>
    <w:p w14:paraId="67EAA682" w14:textId="77777777" w:rsidR="00365325" w:rsidRDefault="00574C2A">
      <w:pPr>
        <w:pStyle w:val="TableCaption"/>
      </w:pPr>
      <w:r>
        <w:rPr>
          <w:rStyle w:val="Tablenumbering"/>
        </w:rPr>
        <w:t xml:space="preserve">Table </w:t>
      </w:r>
      <w:r>
        <w:rPr>
          <w:rStyle w:val="Tablenumbering"/>
          <w:rFonts w:hint="eastAsia"/>
          <w:lang w:eastAsia="zh-CN"/>
        </w:rPr>
        <w:t>3</w:t>
      </w:r>
      <w:r>
        <w:rPr>
          <w:rStyle w:val="Tablenumbering"/>
        </w:rPr>
        <w:t>.</w:t>
      </w:r>
      <w:r>
        <w:t xml:space="preserve"> Correlation</w:t>
      </w:r>
    </w:p>
    <w:tbl>
      <w:tblPr>
        <w:tblStyle w:val="af"/>
        <w:tblW w:w="0" w:type="auto"/>
        <w:jc w:val="center"/>
        <w:tblLook w:val="04A0" w:firstRow="1" w:lastRow="0" w:firstColumn="1" w:lastColumn="0" w:noHBand="0" w:noVBand="1"/>
      </w:tblPr>
      <w:tblGrid>
        <w:gridCol w:w="1261"/>
        <w:gridCol w:w="1261"/>
        <w:gridCol w:w="1258"/>
        <w:gridCol w:w="1258"/>
      </w:tblGrid>
      <w:tr w:rsidR="00365325" w14:paraId="2854F258" w14:textId="77777777">
        <w:trPr>
          <w:trHeight w:val="443"/>
          <w:jc w:val="center"/>
        </w:trPr>
        <w:tc>
          <w:tcPr>
            <w:tcW w:w="1261" w:type="dxa"/>
            <w:vAlign w:val="center"/>
          </w:tcPr>
          <w:p w14:paraId="3002B0DB" w14:textId="77777777" w:rsidR="00365325" w:rsidRDefault="00365325">
            <w:pPr>
              <w:snapToGrid w:val="0"/>
              <w:jc w:val="center"/>
              <w:rPr>
                <w:rFonts w:ascii="Times" w:hAnsi="Times"/>
                <w:sz w:val="18"/>
                <w:szCs w:val="18"/>
                <w:lang w:val="en-GB"/>
              </w:rPr>
            </w:pPr>
          </w:p>
        </w:tc>
        <w:tc>
          <w:tcPr>
            <w:tcW w:w="1261" w:type="dxa"/>
            <w:vAlign w:val="center"/>
          </w:tcPr>
          <w:p w14:paraId="72477D0D"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return</w:t>
            </w:r>
          </w:p>
        </w:tc>
        <w:tc>
          <w:tcPr>
            <w:tcW w:w="1258" w:type="dxa"/>
            <w:vAlign w:val="center"/>
          </w:tcPr>
          <w:p w14:paraId="3B953E1B" w14:textId="77777777" w:rsidR="00365325" w:rsidRDefault="00574C2A">
            <w:pPr>
              <w:snapToGrid w:val="0"/>
              <w:jc w:val="center"/>
              <w:rPr>
                <w:rFonts w:ascii="Times" w:hAnsi="Times"/>
                <w:sz w:val="18"/>
                <w:szCs w:val="18"/>
                <w:lang w:val="en-GB"/>
              </w:rPr>
            </w:pPr>
            <w:proofErr w:type="spellStart"/>
            <w:r>
              <w:rPr>
                <w:rFonts w:ascii="Times" w:hAnsi="Times" w:hint="eastAsia"/>
                <w:sz w:val="18"/>
                <w:szCs w:val="18"/>
                <w:lang w:val="en-GB"/>
              </w:rPr>
              <w:t>dy</w:t>
            </w:r>
            <w:proofErr w:type="spellEnd"/>
          </w:p>
        </w:tc>
        <w:tc>
          <w:tcPr>
            <w:tcW w:w="1258" w:type="dxa"/>
            <w:vAlign w:val="center"/>
          </w:tcPr>
          <w:p w14:paraId="677C5850"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bd</w:t>
            </w:r>
          </w:p>
        </w:tc>
      </w:tr>
      <w:tr w:rsidR="00365325" w14:paraId="08C4C39C" w14:textId="77777777">
        <w:trPr>
          <w:trHeight w:val="443"/>
          <w:jc w:val="center"/>
        </w:trPr>
        <w:tc>
          <w:tcPr>
            <w:tcW w:w="1261" w:type="dxa"/>
            <w:vAlign w:val="center"/>
          </w:tcPr>
          <w:p w14:paraId="5DE1E86B"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return</w:t>
            </w:r>
          </w:p>
        </w:tc>
        <w:tc>
          <w:tcPr>
            <w:tcW w:w="1261" w:type="dxa"/>
            <w:vAlign w:val="center"/>
          </w:tcPr>
          <w:p w14:paraId="3E9E3187"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1.000</w:t>
            </w:r>
          </w:p>
        </w:tc>
        <w:tc>
          <w:tcPr>
            <w:tcW w:w="1258" w:type="dxa"/>
            <w:vAlign w:val="center"/>
          </w:tcPr>
          <w:p w14:paraId="55DEEE05"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0.018</w:t>
            </w:r>
          </w:p>
        </w:tc>
        <w:tc>
          <w:tcPr>
            <w:tcW w:w="1258" w:type="dxa"/>
            <w:vAlign w:val="center"/>
          </w:tcPr>
          <w:p w14:paraId="645E17D2"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0.119</w:t>
            </w:r>
          </w:p>
        </w:tc>
      </w:tr>
      <w:tr w:rsidR="00365325" w14:paraId="3E222A40" w14:textId="77777777">
        <w:trPr>
          <w:trHeight w:val="408"/>
          <w:jc w:val="center"/>
        </w:trPr>
        <w:tc>
          <w:tcPr>
            <w:tcW w:w="1261" w:type="dxa"/>
            <w:vAlign w:val="center"/>
          </w:tcPr>
          <w:p w14:paraId="7F90F5DC" w14:textId="77777777" w:rsidR="00365325" w:rsidRDefault="00574C2A">
            <w:pPr>
              <w:snapToGrid w:val="0"/>
              <w:jc w:val="center"/>
              <w:rPr>
                <w:rFonts w:ascii="Times" w:hAnsi="Times"/>
                <w:sz w:val="18"/>
                <w:szCs w:val="18"/>
                <w:lang w:val="en-GB"/>
              </w:rPr>
            </w:pPr>
            <w:proofErr w:type="spellStart"/>
            <w:r>
              <w:rPr>
                <w:rFonts w:ascii="Times" w:hAnsi="Times" w:hint="eastAsia"/>
                <w:sz w:val="18"/>
                <w:szCs w:val="18"/>
                <w:lang w:val="en-GB"/>
              </w:rPr>
              <w:t>dy</w:t>
            </w:r>
            <w:proofErr w:type="spellEnd"/>
          </w:p>
        </w:tc>
        <w:tc>
          <w:tcPr>
            <w:tcW w:w="1261" w:type="dxa"/>
            <w:vAlign w:val="center"/>
          </w:tcPr>
          <w:p w14:paraId="7734EFFB"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0.018</w:t>
            </w:r>
          </w:p>
        </w:tc>
        <w:tc>
          <w:tcPr>
            <w:tcW w:w="1258" w:type="dxa"/>
            <w:vAlign w:val="center"/>
          </w:tcPr>
          <w:p w14:paraId="44E76226"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1.000</w:t>
            </w:r>
          </w:p>
        </w:tc>
        <w:tc>
          <w:tcPr>
            <w:tcW w:w="1258" w:type="dxa"/>
            <w:vAlign w:val="center"/>
          </w:tcPr>
          <w:p w14:paraId="7BAD3048"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0.578</w:t>
            </w:r>
          </w:p>
        </w:tc>
      </w:tr>
      <w:tr w:rsidR="00365325" w14:paraId="3E8D5B4B" w14:textId="77777777">
        <w:trPr>
          <w:trHeight w:val="443"/>
          <w:jc w:val="center"/>
        </w:trPr>
        <w:tc>
          <w:tcPr>
            <w:tcW w:w="1261" w:type="dxa"/>
            <w:vAlign w:val="center"/>
          </w:tcPr>
          <w:p w14:paraId="3FBBA8E6"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bd</w:t>
            </w:r>
          </w:p>
        </w:tc>
        <w:tc>
          <w:tcPr>
            <w:tcW w:w="1261" w:type="dxa"/>
            <w:vAlign w:val="center"/>
          </w:tcPr>
          <w:p w14:paraId="1D4B5C9E"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0.119</w:t>
            </w:r>
          </w:p>
        </w:tc>
        <w:tc>
          <w:tcPr>
            <w:tcW w:w="1258" w:type="dxa"/>
            <w:vAlign w:val="center"/>
          </w:tcPr>
          <w:p w14:paraId="6F2CE3CD"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0.578</w:t>
            </w:r>
          </w:p>
        </w:tc>
        <w:tc>
          <w:tcPr>
            <w:tcW w:w="1258" w:type="dxa"/>
            <w:vAlign w:val="center"/>
          </w:tcPr>
          <w:p w14:paraId="282C177A"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1.000</w:t>
            </w:r>
          </w:p>
        </w:tc>
      </w:tr>
    </w:tbl>
    <w:p w14:paraId="4FF41A05" w14:textId="77777777" w:rsidR="00365325" w:rsidRDefault="00574C2A">
      <w:pPr>
        <w:pStyle w:val="Paragraph"/>
        <w:rPr>
          <w:lang w:val="fr-FR" w:eastAsia="zh-CN"/>
        </w:rPr>
      </w:pPr>
      <w:r>
        <w:t xml:space="preserve">From Table 3, it can be seen that the correlation coefficient between return and bd is 0.119 and significant, and there is a certain positive correlation between the two; the correlation coefficient between return and </w:t>
      </w:r>
      <w:proofErr w:type="spellStart"/>
      <w:r>
        <w:t>dy</w:t>
      </w:r>
      <w:proofErr w:type="spellEnd"/>
      <w:r>
        <w:t xml:space="preserve"> is only 0.018, which is not significant, and the correlation is weak. This shows that under the same period, the </w:t>
      </w:r>
      <w:proofErr w:type="spellStart"/>
      <w:r>
        <w:t>Douyin</w:t>
      </w:r>
      <w:proofErr w:type="spellEnd"/>
      <w:r>
        <w:t xml:space="preserve"> search index contains less information about the return rate of the Shanghai Composite 50 Index, while the Baidu search index contains certain information. The </w:t>
      </w:r>
      <w:proofErr w:type="spellStart"/>
      <w:r>
        <w:t>Douyin</w:t>
      </w:r>
      <w:proofErr w:type="spellEnd"/>
      <w:r>
        <w:t xml:space="preserve"> search index may contain more information after the nth lag. Therefore, in Section 4, this paper determines the lag order of the two indices added to the model</w:t>
      </w:r>
      <w:r>
        <w:rPr>
          <w:rFonts w:hint="eastAsia"/>
        </w:rPr>
        <w:t>.</w:t>
      </w:r>
      <w:r>
        <w:rPr>
          <w:rFonts w:hint="eastAsia"/>
          <w:lang w:eastAsia="zh-CN"/>
        </w:rPr>
        <w:t xml:space="preserve"> </w:t>
      </w:r>
    </w:p>
    <w:p w14:paraId="6297207C" w14:textId="77777777" w:rsidR="00365325" w:rsidRDefault="00574C2A">
      <w:pPr>
        <w:pStyle w:val="Section"/>
      </w:pPr>
      <w:r>
        <w:rPr>
          <w:rFonts w:hint="eastAsia"/>
        </w:rPr>
        <w:t>Model construction and prediction</w:t>
      </w:r>
      <w:r>
        <w:t xml:space="preserve"> </w:t>
      </w:r>
    </w:p>
    <w:p w14:paraId="5AC619C0" w14:textId="77777777" w:rsidR="00365325" w:rsidRDefault="00574C2A">
      <w:pPr>
        <w:pStyle w:val="Subsection"/>
        <w:rPr>
          <w:rFonts w:ascii="Times" w:hAnsi="Times"/>
        </w:rPr>
      </w:pPr>
      <w:r>
        <w:t>Model setting</w:t>
      </w:r>
      <w:r>
        <w:rPr>
          <w:rFonts w:ascii="Times" w:hAnsi="Times"/>
        </w:rPr>
        <w:t xml:space="preserve"> </w:t>
      </w:r>
    </w:p>
    <w:p w14:paraId="7CD6B962" w14:textId="77777777" w:rsidR="00365325" w:rsidRDefault="00574C2A">
      <w:pPr>
        <w:pStyle w:val="Paragraph"/>
        <w:ind w:firstLine="0"/>
        <w:rPr>
          <w:lang w:eastAsia="zh-CN"/>
        </w:rPr>
      </w:pPr>
      <w:r>
        <w:t xml:space="preserve">The idea of this paper is to use the Garch model for basic prediction first, and then add two alternative data, Baidu search index and </w:t>
      </w:r>
      <w:proofErr w:type="spellStart"/>
      <w:r>
        <w:t>Douyin</w:t>
      </w:r>
      <w:proofErr w:type="spellEnd"/>
      <w:r>
        <w:t xml:space="preserve"> search index, as exogenous variables to construct the Garch-X model, then perform fitting and prediction</w:t>
      </w:r>
      <w:r>
        <w:rPr>
          <w:rFonts w:hint="eastAsia"/>
          <w:lang w:val="en-US" w:eastAsia="zh-CN"/>
        </w:rPr>
        <w:t>, as shown in Table 4</w:t>
      </w:r>
      <w:r>
        <w:t xml:space="preserve">. </w:t>
      </w:r>
      <w:r>
        <w:rPr>
          <w:rFonts w:hint="eastAsia"/>
        </w:rPr>
        <w:t>Basic GARCH model form:</w:t>
      </w:r>
      <w:r>
        <w:rPr>
          <w:rFonts w:hint="eastAsia"/>
          <w:lang w:eastAsia="zh-CN"/>
        </w:rPr>
        <w:t xml:space="preserve"> </w:t>
      </w:r>
    </w:p>
    <w:p w14:paraId="5492CE40" w14:textId="77777777" w:rsidR="00365325" w:rsidRDefault="00574C2A">
      <w:pPr>
        <w:pStyle w:val="af6"/>
        <w:tabs>
          <w:tab w:val="clear" w:pos="4150"/>
          <w:tab w:val="clear" w:pos="10104"/>
          <w:tab w:val="center" w:pos="3150"/>
          <w:tab w:val="right" w:pos="6300"/>
        </w:tabs>
        <w:ind w:firstLineChars="0" w:firstLine="0"/>
        <w:rPr>
          <w:rFonts w:ascii="Times New Roman" w:eastAsia="等线" w:hAnsi="Times New Roman" w:cs="Times New Roman"/>
          <w:iCs/>
        </w:rPr>
      </w:pPr>
      <w:bookmarkStart w:id="2" w:name="_Hlk200526982"/>
      <w:bookmarkStart w:id="3" w:name="_Hlk200526999"/>
      <w:r>
        <w:rPr>
          <w:rStyle w:val="af5"/>
          <w:rFonts w:cs="Times New Roman" w:hint="eastAsia"/>
          <w:i w:val="0"/>
        </w:rPr>
        <w:tab/>
      </w:r>
      <m:oMath>
        <m:sSubSup>
          <m:sSubSupPr>
            <m:ctrlPr>
              <w:rPr>
                <w:rStyle w:val="af5"/>
                <w:rFonts w:cs="Times New Roman" w:hint="eastAsia"/>
                <w:i w:val="0"/>
              </w:rPr>
            </m:ctrlPr>
          </m:sSubSupPr>
          <m:e>
            <m:r>
              <m:rPr>
                <m:sty m:val="p"/>
              </m:rPr>
              <w:rPr>
                <w:rStyle w:val="af5"/>
                <w:rFonts w:cs="Times New Roman" w:hint="eastAsia"/>
              </w:rPr>
              <m:t>σ</m:t>
            </m:r>
          </m:e>
          <m:sub>
            <m:r>
              <m:rPr>
                <m:sty m:val="p"/>
              </m:rPr>
              <w:rPr>
                <w:rStyle w:val="af5"/>
                <w:rFonts w:cs="Times New Roman" w:hint="eastAsia"/>
              </w:rPr>
              <m:t>t</m:t>
            </m:r>
          </m:sub>
          <m:sup>
            <m:r>
              <m:rPr>
                <m:sty m:val="p"/>
              </m:rPr>
              <w:rPr>
                <w:rStyle w:val="af5"/>
                <w:rFonts w:cs="Times New Roman" w:hint="eastAsia"/>
              </w:rPr>
              <m:t>2</m:t>
            </m:r>
          </m:sup>
        </m:sSubSup>
      </m:oMath>
      <w:r>
        <w:rPr>
          <w:rStyle w:val="af5"/>
          <w:rFonts w:cs="Times New Roman" w:hint="eastAsia"/>
          <w:i w:val="0"/>
        </w:rPr>
        <w:t>=</w:t>
      </w:r>
      <m:oMath>
        <m:r>
          <m:rPr>
            <m:sty m:val="p"/>
          </m:rPr>
          <w:rPr>
            <w:rStyle w:val="af5"/>
            <w:rFonts w:cs="Times New Roman" w:hint="eastAsia"/>
          </w:rPr>
          <m:t>ω</m:t>
        </m:r>
        <m:r>
          <m:rPr>
            <m:sty m:val="p"/>
          </m:rPr>
          <w:rPr>
            <w:rStyle w:val="af5"/>
            <w:rFonts w:cs="Times New Roman" w:hint="eastAsia"/>
          </w:rPr>
          <m:t>+</m:t>
        </m:r>
        <m:nary>
          <m:naryPr>
            <m:chr m:val="∑"/>
            <m:limLoc m:val="subSup"/>
            <m:ctrlPr>
              <w:rPr>
                <w:rStyle w:val="af5"/>
                <w:rFonts w:cs="Times New Roman" w:hint="eastAsia"/>
                <w:i w:val="0"/>
              </w:rPr>
            </m:ctrlPr>
          </m:naryPr>
          <m:sub>
            <m:r>
              <m:rPr>
                <m:sty m:val="p"/>
              </m:rPr>
              <w:rPr>
                <w:rStyle w:val="af5"/>
                <w:rFonts w:cs="Times New Roman" w:hint="eastAsia"/>
              </w:rPr>
              <m:t>i=1</m:t>
            </m:r>
          </m:sub>
          <m:sup>
            <m:r>
              <m:rPr>
                <m:sty m:val="p"/>
              </m:rPr>
              <w:rPr>
                <w:rStyle w:val="af5"/>
                <w:rFonts w:cs="Times New Roman" w:hint="eastAsia"/>
              </w:rPr>
              <m:t>p</m:t>
            </m:r>
          </m:sup>
          <m:e>
            <m:sSub>
              <m:sSubPr>
                <m:ctrlPr>
                  <w:rPr>
                    <w:rStyle w:val="af5"/>
                    <w:rFonts w:cs="Times New Roman" w:hint="eastAsia"/>
                    <w:i w:val="0"/>
                  </w:rPr>
                </m:ctrlPr>
              </m:sSubPr>
              <m:e>
                <m:r>
                  <m:rPr>
                    <m:sty m:val="p"/>
                  </m:rPr>
                  <w:rPr>
                    <w:rStyle w:val="af5"/>
                    <w:rFonts w:cs="Times New Roman" w:hint="eastAsia"/>
                  </w:rPr>
                  <m:t>α</m:t>
                </m:r>
              </m:e>
              <m:sub>
                <m:r>
                  <m:rPr>
                    <m:sty m:val="p"/>
                  </m:rPr>
                  <w:rPr>
                    <w:rStyle w:val="af5"/>
                    <w:rFonts w:cs="Times New Roman" w:hint="eastAsia"/>
                  </w:rPr>
                  <m:t>i</m:t>
                </m:r>
              </m:sub>
            </m:sSub>
          </m:e>
        </m:nary>
        <m:sSubSup>
          <m:sSubSupPr>
            <m:ctrlPr>
              <w:rPr>
                <w:rStyle w:val="af5"/>
                <w:rFonts w:cs="Times New Roman" w:hint="eastAsia"/>
                <w:i w:val="0"/>
              </w:rPr>
            </m:ctrlPr>
          </m:sSubSupPr>
          <m:e>
            <m:r>
              <m:rPr>
                <m:sty m:val="p"/>
              </m:rPr>
              <w:rPr>
                <w:rStyle w:val="af5"/>
                <w:rFonts w:cs="Times New Roman" w:hint="eastAsia"/>
              </w:rPr>
              <m:t>ϵ</m:t>
            </m:r>
          </m:e>
          <m:sub>
            <m:r>
              <m:rPr>
                <m:sty m:val="p"/>
              </m:rPr>
              <w:rPr>
                <w:rStyle w:val="af5"/>
                <w:rFonts w:cs="Times New Roman" w:hint="eastAsia"/>
              </w:rPr>
              <m:t>t</m:t>
            </m:r>
            <m:r>
              <m:rPr>
                <m:sty m:val="p"/>
              </m:rPr>
              <w:rPr>
                <w:rStyle w:val="af5"/>
                <w:rFonts w:cs="Times New Roman" w:hint="eastAsia"/>
              </w:rPr>
              <m:t>-</m:t>
            </m:r>
            <m:r>
              <m:rPr>
                <m:sty m:val="p"/>
              </m:rPr>
              <w:rPr>
                <w:rStyle w:val="af5"/>
                <w:rFonts w:cs="Times New Roman" w:hint="eastAsia"/>
              </w:rPr>
              <m:t>i</m:t>
            </m:r>
          </m:sub>
          <m:sup>
            <m:r>
              <m:rPr>
                <m:sty m:val="p"/>
              </m:rPr>
              <w:rPr>
                <w:rStyle w:val="af5"/>
                <w:rFonts w:cs="Times New Roman" w:hint="eastAsia"/>
              </w:rPr>
              <m:t>2</m:t>
            </m:r>
          </m:sup>
        </m:sSubSup>
        <m:r>
          <m:rPr>
            <m:sty m:val="p"/>
          </m:rPr>
          <w:rPr>
            <w:rStyle w:val="af5"/>
            <w:rFonts w:cs="Times New Roman" w:hint="eastAsia"/>
          </w:rPr>
          <m:t>+</m:t>
        </m:r>
        <m:nary>
          <m:naryPr>
            <m:chr m:val="∑"/>
            <m:limLoc m:val="subSup"/>
            <m:ctrlPr>
              <w:rPr>
                <w:rStyle w:val="af5"/>
                <w:rFonts w:cs="Times New Roman" w:hint="eastAsia"/>
                <w:i w:val="0"/>
                <w:vertAlign w:val="baseline"/>
              </w:rPr>
            </m:ctrlPr>
          </m:naryPr>
          <m:sub>
            <m:r>
              <m:rPr>
                <m:sty m:val="p"/>
              </m:rPr>
              <w:rPr>
                <w:rStyle w:val="af5"/>
                <w:rFonts w:cs="Times New Roman" w:hint="eastAsia"/>
                <w:vertAlign w:val="baseline"/>
              </w:rPr>
              <m:t>j=1</m:t>
            </m:r>
          </m:sub>
          <m:sup>
            <m:r>
              <m:rPr>
                <m:sty m:val="p"/>
              </m:rPr>
              <w:rPr>
                <w:rStyle w:val="af5"/>
                <w:rFonts w:cs="Times New Roman" w:hint="eastAsia"/>
                <w:vertAlign w:val="baseline"/>
              </w:rPr>
              <m:t>q</m:t>
            </m:r>
          </m:sup>
          <m:e>
            <m:sSub>
              <m:sSubPr>
                <m:ctrlPr>
                  <w:rPr>
                    <w:rStyle w:val="af5"/>
                    <w:rFonts w:cs="Times New Roman" w:hint="eastAsia"/>
                    <w:i w:val="0"/>
                    <w:vertAlign w:val="baseline"/>
                  </w:rPr>
                </m:ctrlPr>
              </m:sSubPr>
              <m:e>
                <m:r>
                  <m:rPr>
                    <m:sty m:val="p"/>
                  </m:rPr>
                  <w:rPr>
                    <w:rStyle w:val="af5"/>
                    <w:rFonts w:cs="Times New Roman" w:hint="eastAsia"/>
                    <w:vertAlign w:val="baseline"/>
                  </w:rPr>
                  <m:t>β</m:t>
                </m:r>
              </m:e>
              <m:sub>
                <m:r>
                  <m:rPr>
                    <m:sty m:val="p"/>
                  </m:rPr>
                  <w:rPr>
                    <w:rStyle w:val="af5"/>
                    <w:rFonts w:cs="Times New Roman" w:hint="eastAsia"/>
                    <w:vertAlign w:val="baseline"/>
                  </w:rPr>
                  <m:t>j</m:t>
                </m:r>
              </m:sub>
            </m:sSub>
            <m:sSubSup>
              <m:sSubSupPr>
                <m:ctrlPr>
                  <w:rPr>
                    <w:rStyle w:val="af5"/>
                    <w:rFonts w:cs="Times New Roman" w:hint="eastAsia"/>
                    <w:i w:val="0"/>
                    <w:vertAlign w:val="baseline"/>
                  </w:rPr>
                </m:ctrlPr>
              </m:sSubSupPr>
              <m:e>
                <m:r>
                  <m:rPr>
                    <m:sty m:val="p"/>
                  </m:rPr>
                  <w:rPr>
                    <w:rStyle w:val="af5"/>
                    <w:rFonts w:cs="Times New Roman" w:hint="eastAsia"/>
                    <w:vertAlign w:val="baseline"/>
                  </w:rPr>
                  <m:t>σ</m:t>
                </m:r>
              </m:e>
              <m:sub>
                <m:r>
                  <m:rPr>
                    <m:sty m:val="p"/>
                  </m:rPr>
                  <w:rPr>
                    <w:rStyle w:val="af5"/>
                    <w:rFonts w:cs="Times New Roman" w:hint="eastAsia"/>
                    <w:vertAlign w:val="baseline"/>
                  </w:rPr>
                  <m:t>t</m:t>
                </m:r>
                <m:r>
                  <m:rPr>
                    <m:sty m:val="p"/>
                  </m:rPr>
                  <w:rPr>
                    <w:rStyle w:val="af5"/>
                    <w:rFonts w:cs="Times New Roman" w:hint="eastAsia"/>
                    <w:vertAlign w:val="baseline"/>
                  </w:rPr>
                  <m:t>-</m:t>
                </m:r>
                <m:r>
                  <m:rPr>
                    <m:sty m:val="p"/>
                  </m:rPr>
                  <w:rPr>
                    <w:rStyle w:val="af5"/>
                    <w:rFonts w:cs="Times New Roman" w:hint="eastAsia"/>
                    <w:vertAlign w:val="baseline"/>
                  </w:rPr>
                  <m:t>j</m:t>
                </m:r>
              </m:sub>
              <m:sup>
                <m:r>
                  <m:rPr>
                    <m:sty m:val="p"/>
                  </m:rPr>
                  <w:rPr>
                    <w:rStyle w:val="af5"/>
                    <w:rFonts w:cs="Times New Roman" w:hint="eastAsia"/>
                    <w:vertAlign w:val="baseline"/>
                  </w:rPr>
                  <m:t>2</m:t>
                </m:r>
              </m:sup>
            </m:sSubSup>
          </m:e>
        </m:nary>
      </m:oMath>
      <w:r>
        <w:rPr>
          <w:rStyle w:val="af5"/>
          <w:rFonts w:cs="Times New Roman" w:hint="eastAsia"/>
          <w:i w:val="0"/>
          <w:vertAlign w:val="baseline"/>
        </w:rPr>
        <w:tab/>
      </w:r>
      <w:r>
        <w:rPr>
          <w:rStyle w:val="af5"/>
          <w:rFonts w:ascii="Times New Roman" w:hAnsi="Times New Roman" w:cs="Times New Roman"/>
          <w:i w:val="0"/>
          <w:vertAlign w:val="baseline"/>
        </w:rPr>
        <w:tab/>
      </w:r>
      <w:r>
        <w:rPr>
          <w:rStyle w:val="af5"/>
          <w:rFonts w:ascii="Times New Roman" w:hAnsi="Times New Roman" w:cs="Times New Roman"/>
          <w:i w:val="0"/>
          <w:vertAlign w:val="baseline"/>
        </w:rPr>
        <w:tab/>
        <w:t>(2)</w:t>
      </w:r>
      <w:bookmarkEnd w:id="2"/>
    </w:p>
    <w:bookmarkEnd w:id="3"/>
    <w:p w14:paraId="1EFF4B96" w14:textId="77777777" w:rsidR="00365325" w:rsidRDefault="00574C2A">
      <w:pPr>
        <w:pStyle w:val="Paragraph"/>
        <w:rPr>
          <w:rFonts w:ascii="Times New Roman" w:hAnsi="Times New Roman" w:cs="Times New Roman"/>
        </w:rPr>
      </w:pPr>
      <w:r>
        <w:rPr>
          <w:rFonts w:ascii="Times New Roman" w:hAnsi="Times New Roman" w:cs="Times New Roman"/>
        </w:rPr>
        <w:t xml:space="preserve">Substituting the Shanghai Composite 50 Index yield data into Formula 2, the corresponding </w:t>
      </w:r>
      <m:oMath>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t</m:t>
            </m:r>
          </m:sub>
          <m:sup>
            <m:r>
              <m:rPr>
                <m:sty m:val="p"/>
              </m:rPr>
              <w:rPr>
                <w:rFonts w:ascii="Cambria Math" w:hAnsi="Cambria Math" w:cs="Times New Roman"/>
              </w:rPr>
              <m:t>2</m:t>
            </m:r>
          </m:sup>
        </m:sSubSup>
      </m:oMath>
      <w:r>
        <w:rPr>
          <w:rFonts w:ascii="Times New Roman" w:hAnsi="Times New Roman" w:cs="Times New Roman"/>
        </w:rPr>
        <w:t xml:space="preserve"> can reflect the volatility of the Shanghai Composite 50 Index return, and </w:t>
      </w:r>
      <m:oMath>
        <m:sSubSup>
          <m:sSubSupPr>
            <m:ctrlPr>
              <w:rPr>
                <w:rFonts w:ascii="Cambria Math" w:hAnsi="Cambria Math" w:cs="Times New Roman"/>
              </w:rPr>
            </m:ctrlPr>
          </m:sSubSupPr>
          <m:e>
            <m:r>
              <m:rPr>
                <m:sty m:val="p"/>
              </m:rPr>
              <w:rPr>
                <w:rFonts w:ascii="Cambria Math" w:hAnsi="Cambria Math" w:cs="Times New Roman"/>
              </w:rPr>
              <m:t>σ</m:t>
            </m:r>
          </m:e>
          <m:sub>
            <m:r>
              <m:rPr>
                <m:sty m:val="p"/>
              </m:rPr>
              <w:rPr>
                <w:rFonts w:ascii="Cambria Math" w:hAnsi="Cambria Math" w:cs="Times New Roman"/>
              </w:rPr>
              <m:t>t</m:t>
            </m:r>
          </m:sub>
          <m:sup>
            <m:r>
              <m:rPr>
                <m:sty m:val="p"/>
              </m:rPr>
              <w:rPr>
                <w:rFonts w:ascii="Cambria Math" w:hAnsi="Cambria Math" w:cs="Times New Roman"/>
              </w:rPr>
              <m:t>2</m:t>
            </m:r>
          </m:sup>
        </m:sSubSup>
      </m:oMath>
      <w:r>
        <w:rPr>
          <w:rFonts w:ascii="Times New Roman" w:hAnsi="Times New Roman" w:cs="Times New Roman"/>
        </w:rPr>
        <w:t xml:space="preserve"> will be predicted later. </w:t>
      </w:r>
    </w:p>
    <w:p w14:paraId="43038745" w14:textId="77777777" w:rsidR="00365325" w:rsidRDefault="00574C2A">
      <w:pPr>
        <w:pStyle w:val="Paragraph"/>
        <w:rPr>
          <w:rFonts w:ascii="Times New Roman" w:hAnsi="Times New Roman" w:cs="Times New Roman"/>
        </w:rPr>
      </w:pPr>
      <w:r>
        <w:rPr>
          <w:rFonts w:ascii="Times New Roman" w:hAnsi="Times New Roman" w:cs="Times New Roman"/>
        </w:rPr>
        <w:t xml:space="preserve">Then, the Garch-X model is used to predict the Baidu search index and the </w:t>
      </w:r>
      <w:proofErr w:type="spellStart"/>
      <w:r>
        <w:rPr>
          <w:rFonts w:ascii="Times New Roman" w:hAnsi="Times New Roman" w:cs="Times New Roman"/>
        </w:rPr>
        <w:t>Douyin</w:t>
      </w:r>
      <w:proofErr w:type="spellEnd"/>
      <w:r>
        <w:rPr>
          <w:rFonts w:ascii="Times New Roman" w:hAnsi="Times New Roman" w:cs="Times New Roman"/>
        </w:rPr>
        <w:t xml:space="preserve"> search index, which are exogenous variables: </w:t>
      </w:r>
    </w:p>
    <w:p w14:paraId="79692A5E" w14:textId="77777777" w:rsidR="00365325" w:rsidRDefault="00574C2A">
      <w:pPr>
        <w:pStyle w:val="af6"/>
        <w:tabs>
          <w:tab w:val="clear" w:pos="4150"/>
          <w:tab w:val="clear" w:pos="10104"/>
          <w:tab w:val="center" w:pos="3150"/>
          <w:tab w:val="right" w:pos="6300"/>
        </w:tabs>
        <w:ind w:firstLineChars="0" w:firstLine="0"/>
        <w:rPr>
          <w:rStyle w:val="af5"/>
          <w:rFonts w:ascii="Times New Roman" w:hAnsi="Times New Roman" w:cs="Times New Roman"/>
          <w:i w:val="0"/>
          <w:vertAlign w:val="baseline"/>
        </w:rPr>
      </w:pPr>
      <w:r>
        <w:rPr>
          <w:rStyle w:val="af5"/>
          <w:rFonts w:ascii="Times New Roman" w:hAnsi="Times New Roman" w:cs="Times New Roman"/>
          <w:i w:val="0"/>
        </w:rPr>
        <w:tab/>
      </w:r>
      <m:oMath>
        <m:sSubSup>
          <m:sSubSupPr>
            <m:ctrlPr>
              <w:rPr>
                <w:rStyle w:val="af5"/>
                <w:rFonts w:cs="Times New Roman"/>
                <w:i w:val="0"/>
              </w:rPr>
            </m:ctrlPr>
          </m:sSubSupPr>
          <m:e>
            <m:r>
              <m:rPr>
                <m:sty m:val="p"/>
              </m:rPr>
              <w:rPr>
                <w:rStyle w:val="af5"/>
                <w:rFonts w:cs="Times New Roman"/>
              </w:rPr>
              <m:t>σ</m:t>
            </m:r>
          </m:e>
          <m:sub>
            <m:r>
              <m:rPr>
                <m:sty m:val="p"/>
              </m:rPr>
              <w:rPr>
                <w:rStyle w:val="af5"/>
                <w:rFonts w:cs="Times New Roman"/>
              </w:rPr>
              <m:t>t</m:t>
            </m:r>
          </m:sub>
          <m:sup>
            <m:r>
              <m:rPr>
                <m:sty m:val="p"/>
              </m:rPr>
              <w:rPr>
                <w:rStyle w:val="af5"/>
                <w:rFonts w:cs="Times New Roman"/>
              </w:rPr>
              <m:t>2</m:t>
            </m:r>
          </m:sup>
        </m:sSubSup>
      </m:oMath>
      <w:r>
        <w:rPr>
          <w:rStyle w:val="af5"/>
          <w:rFonts w:ascii="Times New Roman" w:hAnsi="Times New Roman" w:cs="Times New Roman"/>
          <w:i w:val="0"/>
        </w:rPr>
        <w:t>=</w:t>
      </w:r>
      <m:oMath>
        <m:r>
          <m:rPr>
            <m:sty m:val="p"/>
          </m:rPr>
          <w:rPr>
            <w:rStyle w:val="af5"/>
            <w:rFonts w:cs="Times New Roman"/>
          </w:rPr>
          <m:t>ω+</m:t>
        </m:r>
        <m:nary>
          <m:naryPr>
            <m:chr m:val="∑"/>
            <m:limLoc m:val="subSup"/>
            <m:ctrlPr>
              <w:rPr>
                <w:rStyle w:val="af5"/>
                <w:rFonts w:cs="Times New Roman"/>
                <w:i w:val="0"/>
              </w:rPr>
            </m:ctrlPr>
          </m:naryPr>
          <m:sub>
            <m:r>
              <m:rPr>
                <m:sty m:val="p"/>
              </m:rPr>
              <w:rPr>
                <w:rStyle w:val="af5"/>
                <w:rFonts w:cs="Times New Roman"/>
              </w:rPr>
              <m:t>i=1</m:t>
            </m:r>
          </m:sub>
          <m:sup>
            <m:r>
              <m:rPr>
                <m:sty m:val="p"/>
              </m:rPr>
              <w:rPr>
                <w:rStyle w:val="af5"/>
                <w:rFonts w:cs="Times New Roman"/>
              </w:rPr>
              <m:t>p</m:t>
            </m:r>
          </m:sup>
          <m:e>
            <m:sSub>
              <m:sSubPr>
                <m:ctrlPr>
                  <w:rPr>
                    <w:rStyle w:val="af5"/>
                    <w:rFonts w:cs="Times New Roman"/>
                    <w:i w:val="0"/>
                  </w:rPr>
                </m:ctrlPr>
              </m:sSubPr>
              <m:e>
                <m:r>
                  <m:rPr>
                    <m:sty m:val="p"/>
                  </m:rPr>
                  <w:rPr>
                    <w:rStyle w:val="af5"/>
                    <w:rFonts w:cs="Times New Roman"/>
                  </w:rPr>
                  <m:t>α</m:t>
                </m:r>
              </m:e>
              <m:sub>
                <m:r>
                  <m:rPr>
                    <m:sty m:val="p"/>
                  </m:rPr>
                  <w:rPr>
                    <w:rStyle w:val="af5"/>
                    <w:rFonts w:cs="Times New Roman"/>
                  </w:rPr>
                  <m:t>i</m:t>
                </m:r>
              </m:sub>
            </m:sSub>
          </m:e>
        </m:nary>
        <m:sSubSup>
          <m:sSubSupPr>
            <m:ctrlPr>
              <w:rPr>
                <w:rStyle w:val="af5"/>
                <w:rFonts w:cs="Times New Roman"/>
                <w:i w:val="0"/>
              </w:rPr>
            </m:ctrlPr>
          </m:sSubSupPr>
          <m:e>
            <m:r>
              <m:rPr>
                <m:sty m:val="p"/>
              </m:rPr>
              <w:rPr>
                <w:rStyle w:val="af5"/>
                <w:rFonts w:cs="Times New Roman"/>
              </w:rPr>
              <m:t>ϵ</m:t>
            </m:r>
          </m:e>
          <m:sub>
            <m:r>
              <m:rPr>
                <m:sty m:val="p"/>
              </m:rPr>
              <w:rPr>
                <w:rStyle w:val="af5"/>
                <w:rFonts w:cs="Times New Roman"/>
              </w:rPr>
              <m:t>t-i</m:t>
            </m:r>
          </m:sub>
          <m:sup>
            <m:r>
              <m:rPr>
                <m:sty m:val="p"/>
              </m:rPr>
              <w:rPr>
                <w:rStyle w:val="af5"/>
                <w:rFonts w:cs="Times New Roman"/>
              </w:rPr>
              <m:t>2</m:t>
            </m:r>
          </m:sup>
        </m:sSubSup>
        <m:r>
          <m:rPr>
            <m:sty m:val="p"/>
          </m:rPr>
          <w:rPr>
            <w:rStyle w:val="af5"/>
            <w:rFonts w:cs="Times New Roman"/>
          </w:rPr>
          <m:t>+</m:t>
        </m:r>
        <m:nary>
          <m:naryPr>
            <m:chr m:val="∑"/>
            <m:limLoc m:val="subSup"/>
            <m:ctrlPr>
              <w:rPr>
                <w:rStyle w:val="af5"/>
                <w:rFonts w:cs="Times New Roman"/>
                <w:i w:val="0"/>
              </w:rPr>
            </m:ctrlPr>
          </m:naryPr>
          <m:sub>
            <m:r>
              <m:rPr>
                <m:sty m:val="p"/>
              </m:rPr>
              <w:rPr>
                <w:rStyle w:val="af5"/>
                <w:rFonts w:cs="Times New Roman"/>
              </w:rPr>
              <m:t>j=1</m:t>
            </m:r>
          </m:sub>
          <m:sup>
            <m:r>
              <m:rPr>
                <m:sty m:val="p"/>
              </m:rPr>
              <w:rPr>
                <w:rStyle w:val="af5"/>
                <w:rFonts w:cs="Times New Roman"/>
              </w:rPr>
              <m:t>q</m:t>
            </m:r>
          </m:sup>
          <m:e>
            <m:sSub>
              <m:sSubPr>
                <m:ctrlPr>
                  <w:rPr>
                    <w:rStyle w:val="af5"/>
                    <w:rFonts w:cs="Times New Roman"/>
                    <w:i w:val="0"/>
                  </w:rPr>
                </m:ctrlPr>
              </m:sSubPr>
              <m:e>
                <m:r>
                  <m:rPr>
                    <m:sty m:val="p"/>
                  </m:rPr>
                  <w:rPr>
                    <w:rStyle w:val="af5"/>
                    <w:rFonts w:cs="Times New Roman"/>
                  </w:rPr>
                  <m:t>β</m:t>
                </m:r>
              </m:e>
              <m:sub>
                <m:r>
                  <m:rPr>
                    <m:sty m:val="p"/>
                  </m:rPr>
                  <w:rPr>
                    <w:rStyle w:val="af5"/>
                    <w:rFonts w:cs="Times New Roman"/>
                  </w:rPr>
                  <m:t>j</m:t>
                </m:r>
              </m:sub>
            </m:sSub>
            <m:sSubSup>
              <m:sSubSupPr>
                <m:ctrlPr>
                  <w:rPr>
                    <w:rStyle w:val="af5"/>
                    <w:rFonts w:cs="Times New Roman"/>
                    <w:i w:val="0"/>
                  </w:rPr>
                </m:ctrlPr>
              </m:sSubSupPr>
              <m:e>
                <m:r>
                  <m:rPr>
                    <m:sty m:val="p"/>
                  </m:rPr>
                  <w:rPr>
                    <w:rStyle w:val="af5"/>
                    <w:rFonts w:cs="Times New Roman"/>
                  </w:rPr>
                  <m:t>σ</m:t>
                </m:r>
              </m:e>
              <m:sub>
                <m:r>
                  <m:rPr>
                    <m:sty m:val="p"/>
                  </m:rPr>
                  <w:rPr>
                    <w:rStyle w:val="af5"/>
                    <w:rFonts w:cs="Times New Roman"/>
                  </w:rPr>
                  <m:t>t-j</m:t>
                </m:r>
              </m:sub>
              <m:sup>
                <m:r>
                  <m:rPr>
                    <m:sty m:val="p"/>
                  </m:rPr>
                  <w:rPr>
                    <w:rStyle w:val="af5"/>
                    <w:rFonts w:cs="Times New Roman"/>
                  </w:rPr>
                  <m:t>2</m:t>
                </m:r>
              </m:sup>
            </m:sSubSup>
          </m:e>
        </m:nary>
        <m:r>
          <m:rPr>
            <m:sty m:val="p"/>
          </m:rPr>
          <w:rPr>
            <w:rStyle w:val="af5"/>
            <w:rFonts w:cs="Times New Roman"/>
          </w:rPr>
          <m:t>+</m:t>
        </m:r>
        <m:nary>
          <m:naryPr>
            <m:chr m:val="∑"/>
            <m:limLoc m:val="subSup"/>
            <m:ctrlPr>
              <w:rPr>
                <w:rStyle w:val="af5"/>
                <w:rFonts w:cs="Times New Roman"/>
                <w:i w:val="0"/>
              </w:rPr>
            </m:ctrlPr>
          </m:naryPr>
          <m:sub>
            <m:r>
              <m:rPr>
                <m:sty m:val="p"/>
              </m:rPr>
              <w:rPr>
                <w:rStyle w:val="af5"/>
                <w:rFonts w:cs="Times New Roman"/>
              </w:rPr>
              <m:t>k=1</m:t>
            </m:r>
          </m:sub>
          <m:sup>
            <m:r>
              <m:rPr>
                <m:sty m:val="p"/>
              </m:rPr>
              <w:rPr>
                <w:rStyle w:val="af5"/>
                <w:rFonts w:cs="Times New Roman"/>
              </w:rPr>
              <m:t>r</m:t>
            </m:r>
          </m:sup>
          <m:e>
            <m:sSub>
              <m:sSubPr>
                <m:ctrlPr>
                  <w:rPr>
                    <w:rStyle w:val="af5"/>
                    <w:rFonts w:cs="Times New Roman"/>
                    <w:i w:val="0"/>
                  </w:rPr>
                </m:ctrlPr>
              </m:sSubPr>
              <m:e>
                <w:bookmarkStart w:id="4" w:name="_Hlk200527788"/>
                <m:r>
                  <m:rPr>
                    <m:sty m:val="p"/>
                  </m:rPr>
                  <w:rPr>
                    <w:rStyle w:val="af5"/>
                    <w:rFonts w:cs="Times New Roman"/>
                  </w:rPr>
                  <m:t>γ</m:t>
                </m:r>
              </m:e>
              <m:sub>
                <m:r>
                  <m:rPr>
                    <m:sty m:val="p"/>
                  </m:rPr>
                  <w:rPr>
                    <w:rStyle w:val="af5"/>
                    <w:rFonts w:cs="Times New Roman"/>
                  </w:rPr>
                  <m:t>k</m:t>
                </m:r>
                <w:bookmarkEnd w:id="4"/>
              </m:sub>
            </m:sSub>
            <m:sSub>
              <m:sSubPr>
                <m:ctrlPr>
                  <w:rPr>
                    <w:rStyle w:val="af5"/>
                    <w:rFonts w:cs="Times New Roman"/>
                    <w:i w:val="0"/>
                  </w:rPr>
                </m:ctrlPr>
              </m:sSubPr>
              <m:e>
                <m:r>
                  <m:rPr>
                    <m:sty m:val="p"/>
                  </m:rPr>
                  <w:rPr>
                    <w:rStyle w:val="af5"/>
                    <w:rFonts w:cs="Times New Roman"/>
                  </w:rPr>
                  <m:t>x</m:t>
                </m:r>
              </m:e>
              <m:sub>
                <m:r>
                  <m:rPr>
                    <m:sty m:val="p"/>
                  </m:rPr>
                  <w:rPr>
                    <w:rStyle w:val="af5"/>
                    <w:rFonts w:cs="Times New Roman"/>
                  </w:rPr>
                  <m:t>t-k</m:t>
                </m:r>
              </m:sub>
            </m:sSub>
          </m:e>
        </m:nary>
      </m:oMath>
      <w:r>
        <w:rPr>
          <w:rStyle w:val="af5"/>
          <w:rFonts w:ascii="Times New Roman" w:hAnsi="Times New Roman" w:cs="Times New Roman"/>
          <w:i w:val="0"/>
        </w:rPr>
        <w:tab/>
      </w:r>
      <w:r>
        <w:rPr>
          <w:rStyle w:val="af5"/>
          <w:rFonts w:ascii="Times New Roman" w:hAnsi="Times New Roman" w:cs="Times New Roman"/>
          <w:i w:val="0"/>
          <w:vertAlign w:val="baseline"/>
        </w:rPr>
        <w:tab/>
      </w:r>
      <w:r>
        <w:rPr>
          <w:rStyle w:val="af5"/>
          <w:rFonts w:ascii="Times New Roman" w:hAnsi="Times New Roman" w:cs="Times New Roman"/>
          <w:i w:val="0"/>
          <w:vertAlign w:val="baseline"/>
        </w:rPr>
        <w:tab/>
        <w:t>(3)</w:t>
      </w:r>
    </w:p>
    <w:p w14:paraId="528B6337" w14:textId="77777777" w:rsidR="00365325" w:rsidRDefault="00365325">
      <w:pPr>
        <w:pStyle w:val="af6"/>
        <w:tabs>
          <w:tab w:val="clear" w:pos="4150"/>
          <w:tab w:val="clear" w:pos="10104"/>
          <w:tab w:val="center" w:pos="3150"/>
          <w:tab w:val="right" w:pos="6300"/>
        </w:tabs>
        <w:ind w:firstLineChars="0" w:firstLine="0"/>
        <w:rPr>
          <w:rStyle w:val="af5"/>
          <w:rFonts w:ascii="Times New Roman" w:hAnsi="Times New Roman" w:cs="Times New Roman"/>
          <w:i w:val="0"/>
          <w:vertAlign w:val="baseline"/>
          <w:lang w:val="fr-FR"/>
        </w:rPr>
      </w:pPr>
    </w:p>
    <w:p w14:paraId="486A139D" w14:textId="77777777" w:rsidR="00365325" w:rsidRDefault="00574C2A">
      <w:pPr>
        <w:pStyle w:val="TableCaption"/>
      </w:pPr>
      <w:r>
        <w:rPr>
          <w:rStyle w:val="Tablenumbering"/>
        </w:rPr>
        <w:lastRenderedPageBreak/>
        <w:t xml:space="preserve">Table </w:t>
      </w:r>
      <w:r>
        <w:rPr>
          <w:rStyle w:val="Tablenumbering"/>
          <w:rFonts w:hint="eastAsia"/>
          <w:lang w:eastAsia="zh-CN"/>
        </w:rPr>
        <w:t>4</w:t>
      </w:r>
      <w:r>
        <w:rPr>
          <w:rStyle w:val="Tablenumbering"/>
        </w:rPr>
        <w:t>.</w:t>
      </w:r>
      <w:r>
        <w:t xml:space="preserve"> GARCH model-related variables</w:t>
      </w:r>
    </w:p>
    <w:tbl>
      <w:tblPr>
        <w:tblStyle w:val="af"/>
        <w:tblW w:w="0" w:type="auto"/>
        <w:jc w:val="center"/>
        <w:tblLook w:val="04A0" w:firstRow="1" w:lastRow="0" w:firstColumn="1" w:lastColumn="0" w:noHBand="0" w:noVBand="1"/>
      </w:tblPr>
      <w:tblGrid>
        <w:gridCol w:w="1575"/>
        <w:gridCol w:w="5786"/>
      </w:tblGrid>
      <w:tr w:rsidR="00365325" w14:paraId="7DFDA2AD" w14:textId="77777777">
        <w:trPr>
          <w:jc w:val="center"/>
        </w:trPr>
        <w:tc>
          <w:tcPr>
            <w:tcW w:w="1701" w:type="dxa"/>
            <w:vAlign w:val="center"/>
          </w:tcPr>
          <w:p w14:paraId="287F57B0"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Variable</w:t>
            </w:r>
          </w:p>
        </w:tc>
        <w:tc>
          <w:tcPr>
            <w:tcW w:w="6595" w:type="dxa"/>
            <w:vAlign w:val="center"/>
          </w:tcPr>
          <w:p w14:paraId="3853B2C3"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Meaning</w:t>
            </w:r>
          </w:p>
        </w:tc>
      </w:tr>
      <w:tr w:rsidR="00365325" w14:paraId="3A860483" w14:textId="77777777">
        <w:trPr>
          <w:jc w:val="center"/>
        </w:trPr>
        <w:tc>
          <w:tcPr>
            <w:tcW w:w="1701" w:type="dxa"/>
            <w:vAlign w:val="center"/>
          </w:tcPr>
          <w:p w14:paraId="0656BDC3" w14:textId="77777777" w:rsidR="00365325" w:rsidRDefault="001B70A9">
            <w:pPr>
              <w:snapToGrid w:val="0"/>
              <w:jc w:val="center"/>
              <w:rPr>
                <w:rFonts w:ascii="Times" w:hAnsi="Times"/>
                <w:sz w:val="18"/>
                <w:szCs w:val="18"/>
                <w:lang w:val="en-GB"/>
              </w:rPr>
            </w:pPr>
            <m:oMathPara>
              <m:oMath>
                <m:sSubSup>
                  <m:sSubSupPr>
                    <m:ctrlPr>
                      <w:rPr>
                        <w:rFonts w:ascii="Cambria Math" w:hAnsi="Cambria Math"/>
                        <w:sz w:val="18"/>
                        <w:szCs w:val="18"/>
                        <w:lang w:val="en-GB"/>
                      </w:rPr>
                    </m:ctrlPr>
                  </m:sSubSupPr>
                  <m:e>
                    <m:r>
                      <w:rPr>
                        <w:rFonts w:ascii="Cambria Math" w:hAnsi="Cambria Math"/>
                        <w:sz w:val="18"/>
                        <w:szCs w:val="18"/>
                        <w:lang w:val="en-GB"/>
                      </w:rPr>
                      <m:t>σ</m:t>
                    </m:r>
                  </m:e>
                  <m:sub>
                    <m:r>
                      <w:rPr>
                        <w:rFonts w:ascii="Cambria Math" w:hAnsi="Cambria Math"/>
                        <w:sz w:val="18"/>
                        <w:szCs w:val="18"/>
                        <w:lang w:val="en-GB"/>
                      </w:rPr>
                      <m:t>t</m:t>
                    </m:r>
                  </m:sub>
                  <m:sup>
                    <m:r>
                      <m:rPr>
                        <m:sty m:val="p"/>
                      </m:rPr>
                      <w:rPr>
                        <w:rFonts w:ascii="Cambria Math" w:hAnsi="Cambria Math"/>
                        <w:sz w:val="18"/>
                        <w:szCs w:val="18"/>
                        <w:lang w:val="en-GB"/>
                      </w:rPr>
                      <m:t>2</m:t>
                    </m:r>
                  </m:sup>
                </m:sSubSup>
              </m:oMath>
            </m:oMathPara>
          </w:p>
        </w:tc>
        <w:tc>
          <w:tcPr>
            <w:tcW w:w="6595" w:type="dxa"/>
            <w:vAlign w:val="center"/>
          </w:tcPr>
          <w:p w14:paraId="48BA9F81"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 xml:space="preserve">Conditional variance of the Shanghai Composite 50 Index </w:t>
            </w:r>
            <w:proofErr w:type="gramStart"/>
            <w:r>
              <w:rPr>
                <w:rFonts w:ascii="Times" w:hAnsi="Times" w:hint="eastAsia"/>
                <w:sz w:val="18"/>
                <w:szCs w:val="18"/>
                <w:lang w:val="en-GB"/>
              </w:rPr>
              <w:t>return</w:t>
            </w:r>
            <w:proofErr w:type="gramEnd"/>
            <w:r>
              <w:rPr>
                <w:rFonts w:ascii="Times" w:hAnsi="Times" w:hint="eastAsia"/>
                <w:sz w:val="18"/>
                <w:szCs w:val="18"/>
                <w:lang w:val="en-GB"/>
              </w:rPr>
              <w:t xml:space="preserve"> at time t</w:t>
            </w:r>
          </w:p>
        </w:tc>
      </w:tr>
      <w:tr w:rsidR="00365325" w14:paraId="02CE3704" w14:textId="77777777">
        <w:trPr>
          <w:jc w:val="center"/>
        </w:trPr>
        <w:tc>
          <w:tcPr>
            <w:tcW w:w="1701" w:type="dxa"/>
            <w:vAlign w:val="center"/>
          </w:tcPr>
          <w:p w14:paraId="4267D79A" w14:textId="77777777" w:rsidR="00365325" w:rsidRDefault="00574C2A">
            <w:pPr>
              <w:snapToGrid w:val="0"/>
              <w:jc w:val="center"/>
              <w:rPr>
                <w:rFonts w:ascii="Times" w:hAnsi="Times"/>
                <w:sz w:val="18"/>
                <w:szCs w:val="18"/>
                <w:lang w:val="en-GB"/>
              </w:rPr>
            </w:pPr>
            <m:oMathPara>
              <m:oMathParaPr>
                <m:jc m:val="center"/>
              </m:oMathParaPr>
              <m:oMath>
                <m:r>
                  <w:rPr>
                    <w:rFonts w:ascii="Cambria Math" w:hAnsi="Cambria Math"/>
                    <w:sz w:val="18"/>
                    <w:szCs w:val="18"/>
                    <w:lang w:val="en-GB"/>
                  </w:rPr>
                  <m:t>ω</m:t>
                </m:r>
              </m:oMath>
            </m:oMathPara>
          </w:p>
        </w:tc>
        <w:tc>
          <w:tcPr>
            <w:tcW w:w="6595" w:type="dxa"/>
            <w:vAlign w:val="center"/>
          </w:tcPr>
          <w:p w14:paraId="24C709C3"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Constant term</w:t>
            </w:r>
          </w:p>
        </w:tc>
      </w:tr>
      <w:tr w:rsidR="00365325" w14:paraId="67266098" w14:textId="77777777">
        <w:trPr>
          <w:jc w:val="center"/>
        </w:trPr>
        <w:tc>
          <w:tcPr>
            <w:tcW w:w="1701" w:type="dxa"/>
            <w:vAlign w:val="center"/>
          </w:tcPr>
          <w:p w14:paraId="3C213845" w14:textId="77777777" w:rsidR="00365325" w:rsidRDefault="001B70A9">
            <w:pPr>
              <w:snapToGrid w:val="0"/>
              <w:jc w:val="center"/>
              <w:rPr>
                <w:rFonts w:ascii="Times" w:hAnsi="Times"/>
                <w:sz w:val="18"/>
                <w:szCs w:val="18"/>
                <w:lang w:val="en-GB"/>
              </w:rPr>
            </w:pPr>
            <m:oMathPara>
              <m:oMathParaPr>
                <m:jc m:val="center"/>
              </m:oMathParaPr>
              <m:oMath>
                <m:sSubSup>
                  <m:sSubSupPr>
                    <m:ctrlPr>
                      <w:rPr>
                        <w:rFonts w:ascii="Cambria Math" w:hAnsi="Cambria Math"/>
                        <w:sz w:val="18"/>
                        <w:szCs w:val="18"/>
                        <w:lang w:val="en-GB"/>
                      </w:rPr>
                    </m:ctrlPr>
                  </m:sSubSupPr>
                  <m:e>
                    <m:r>
                      <w:rPr>
                        <w:rFonts w:ascii="Cambria Math" w:hAnsi="Cambria Math"/>
                        <w:sz w:val="18"/>
                        <w:szCs w:val="18"/>
                        <w:lang w:val="en-GB"/>
                      </w:rPr>
                      <m:t>ϵ</m:t>
                    </m:r>
                  </m:e>
                  <m:sub>
                    <m:r>
                      <w:rPr>
                        <w:rFonts w:ascii="Cambria Math" w:hAnsi="Cambria Math"/>
                        <w:sz w:val="18"/>
                        <w:szCs w:val="18"/>
                        <w:lang w:val="en-GB"/>
                      </w:rPr>
                      <m:t>t</m:t>
                    </m:r>
                    <m:r>
                      <m:rPr>
                        <m:sty m:val="p"/>
                      </m:rPr>
                      <w:rPr>
                        <w:rFonts w:ascii="Cambria Math" w:hAnsi="Cambria Math"/>
                        <w:sz w:val="18"/>
                        <w:szCs w:val="18"/>
                        <w:lang w:val="en-GB"/>
                      </w:rPr>
                      <m:t>-</m:t>
                    </m:r>
                    <m:r>
                      <w:rPr>
                        <w:rFonts w:ascii="Cambria Math" w:hAnsi="Cambria Math"/>
                        <w:sz w:val="18"/>
                        <w:szCs w:val="18"/>
                        <w:lang w:val="en-GB"/>
                      </w:rPr>
                      <m:t>i</m:t>
                    </m:r>
                  </m:sub>
                  <m:sup>
                    <m:r>
                      <m:rPr>
                        <m:sty m:val="p"/>
                      </m:rPr>
                      <w:rPr>
                        <w:rFonts w:ascii="Cambria Math" w:hAnsi="Cambria Math"/>
                        <w:sz w:val="18"/>
                        <w:szCs w:val="18"/>
                        <w:lang w:val="en-GB"/>
                      </w:rPr>
                      <m:t>2</m:t>
                    </m:r>
                  </m:sup>
                </m:sSubSup>
              </m:oMath>
            </m:oMathPara>
          </w:p>
        </w:tc>
        <w:tc>
          <w:tcPr>
            <w:tcW w:w="6595" w:type="dxa"/>
            <w:vAlign w:val="center"/>
          </w:tcPr>
          <w:p w14:paraId="6178822A"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 xml:space="preserve">Past residual square term, </w:t>
            </w:r>
            <m:oMath>
              <m:sSub>
                <m:sSubPr>
                  <m:ctrlPr>
                    <w:rPr>
                      <w:rFonts w:ascii="Cambria Math" w:hAnsi="Cambria Math"/>
                      <w:sz w:val="18"/>
                      <w:szCs w:val="18"/>
                      <w:lang w:val="en-GB"/>
                    </w:rPr>
                  </m:ctrlPr>
                </m:sSubPr>
                <m:e>
                  <m:r>
                    <w:rPr>
                      <w:rFonts w:ascii="Cambria Math" w:hAnsi="Cambria Math"/>
                      <w:sz w:val="18"/>
                      <w:szCs w:val="18"/>
                      <w:lang w:val="en-GB"/>
                    </w:rPr>
                    <m:t>α</m:t>
                  </m:r>
                </m:e>
                <m:sub>
                  <m:r>
                    <w:rPr>
                      <w:rFonts w:ascii="Cambria Math" w:hAnsi="Cambria Math"/>
                      <w:sz w:val="18"/>
                      <w:szCs w:val="18"/>
                      <w:lang w:val="en-GB"/>
                    </w:rPr>
                    <m:t>i</m:t>
                  </m:r>
                </m:sub>
              </m:sSub>
              <m:r>
                <m:rPr>
                  <m:sty m:val="p"/>
                </m:rPr>
                <w:rPr>
                  <w:rFonts w:ascii="Cambria Math" w:hAnsi="Cambria Math"/>
                  <w:sz w:val="18"/>
                  <w:szCs w:val="18"/>
                  <w:lang w:val="en-GB"/>
                </w:rPr>
                <m:t xml:space="preserve"> </m:t>
              </m:r>
            </m:oMath>
            <w:r>
              <w:rPr>
                <w:rFonts w:ascii="Times" w:hAnsi="Times" w:hint="eastAsia"/>
                <w:sz w:val="18"/>
                <w:szCs w:val="18"/>
                <w:lang w:val="en-GB"/>
              </w:rPr>
              <w:t>is its coefficient</w:t>
            </w:r>
          </w:p>
        </w:tc>
      </w:tr>
      <w:tr w:rsidR="00365325" w14:paraId="23C9E325" w14:textId="77777777">
        <w:trPr>
          <w:jc w:val="center"/>
        </w:trPr>
        <w:tc>
          <w:tcPr>
            <w:tcW w:w="1701" w:type="dxa"/>
            <w:vAlign w:val="center"/>
          </w:tcPr>
          <w:p w14:paraId="4654912B" w14:textId="77777777" w:rsidR="00365325" w:rsidRDefault="001B70A9">
            <w:pPr>
              <w:snapToGrid w:val="0"/>
              <w:jc w:val="center"/>
              <w:rPr>
                <w:rFonts w:ascii="Times" w:hAnsi="Times"/>
                <w:sz w:val="18"/>
                <w:szCs w:val="18"/>
                <w:lang w:val="en-GB"/>
              </w:rPr>
            </w:pPr>
            <m:oMathPara>
              <m:oMathParaPr>
                <m:jc m:val="center"/>
              </m:oMathParaPr>
              <m:oMath>
                <m:sSubSup>
                  <m:sSubSupPr>
                    <m:ctrlPr>
                      <w:rPr>
                        <w:rFonts w:ascii="Cambria Math" w:hAnsi="Cambria Math"/>
                        <w:sz w:val="18"/>
                        <w:szCs w:val="18"/>
                        <w:lang w:val="en-GB"/>
                      </w:rPr>
                    </m:ctrlPr>
                  </m:sSubSupPr>
                  <m:e>
                    <m:r>
                      <w:rPr>
                        <w:rFonts w:ascii="Cambria Math" w:hAnsi="Cambria Math"/>
                        <w:sz w:val="18"/>
                        <w:szCs w:val="18"/>
                        <w:lang w:val="en-GB"/>
                      </w:rPr>
                      <m:t>σ</m:t>
                    </m:r>
                  </m:e>
                  <m:sub>
                    <m:r>
                      <w:rPr>
                        <w:rFonts w:ascii="Cambria Math" w:hAnsi="Cambria Math"/>
                        <w:sz w:val="18"/>
                        <w:szCs w:val="18"/>
                        <w:lang w:val="en-GB"/>
                      </w:rPr>
                      <m:t>t</m:t>
                    </m:r>
                    <m:r>
                      <m:rPr>
                        <m:sty m:val="p"/>
                      </m:rPr>
                      <w:rPr>
                        <w:rFonts w:ascii="Cambria Math" w:hAnsi="Cambria Math"/>
                        <w:sz w:val="18"/>
                        <w:szCs w:val="18"/>
                        <w:lang w:val="en-GB"/>
                      </w:rPr>
                      <m:t>-</m:t>
                    </m:r>
                    <m:r>
                      <w:rPr>
                        <w:rFonts w:ascii="Cambria Math" w:hAnsi="Cambria Math"/>
                        <w:sz w:val="18"/>
                        <w:szCs w:val="18"/>
                        <w:lang w:val="en-GB"/>
                      </w:rPr>
                      <m:t>j</m:t>
                    </m:r>
                  </m:sub>
                  <m:sup>
                    <m:r>
                      <m:rPr>
                        <m:sty m:val="p"/>
                      </m:rPr>
                      <w:rPr>
                        <w:rFonts w:ascii="Cambria Math" w:hAnsi="Cambria Math"/>
                        <w:sz w:val="18"/>
                        <w:szCs w:val="18"/>
                        <w:lang w:val="en-GB"/>
                      </w:rPr>
                      <m:t>2</m:t>
                    </m:r>
                  </m:sup>
                </m:sSubSup>
              </m:oMath>
            </m:oMathPara>
          </w:p>
        </w:tc>
        <w:tc>
          <w:tcPr>
            <w:tcW w:w="6595" w:type="dxa"/>
            <w:vAlign w:val="center"/>
          </w:tcPr>
          <w:p w14:paraId="3551F251"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 xml:space="preserve">Past conditional variance, </w:t>
            </w:r>
            <m:oMath>
              <m:sSub>
                <m:sSubPr>
                  <m:ctrlPr>
                    <w:rPr>
                      <w:rFonts w:ascii="Cambria Math" w:hAnsi="Cambria Math"/>
                      <w:sz w:val="18"/>
                      <w:szCs w:val="18"/>
                      <w:lang w:val="en-GB"/>
                    </w:rPr>
                  </m:ctrlPr>
                </m:sSubPr>
                <m:e>
                  <m:r>
                    <w:rPr>
                      <w:rFonts w:ascii="Cambria Math" w:hAnsi="Cambria Math"/>
                      <w:sz w:val="18"/>
                      <w:szCs w:val="18"/>
                      <w:lang w:val="en-GB"/>
                    </w:rPr>
                    <m:t>β</m:t>
                  </m:r>
                </m:e>
                <m:sub>
                  <m:r>
                    <w:rPr>
                      <w:rFonts w:ascii="Cambria Math" w:hAnsi="Cambria Math"/>
                      <w:sz w:val="18"/>
                      <w:szCs w:val="18"/>
                      <w:lang w:val="en-GB"/>
                    </w:rPr>
                    <m:t>j</m:t>
                  </m:r>
                </m:sub>
              </m:sSub>
              <m:r>
                <m:rPr>
                  <m:sty m:val="p"/>
                </m:rPr>
                <w:rPr>
                  <w:rFonts w:ascii="Cambria Math" w:hAnsi="Cambria Math"/>
                  <w:sz w:val="18"/>
                  <w:szCs w:val="18"/>
                  <w:lang w:val="en-GB"/>
                </w:rPr>
                <m:t xml:space="preserve"> </m:t>
              </m:r>
            </m:oMath>
            <w:r>
              <w:rPr>
                <w:rFonts w:ascii="Times" w:hAnsi="Times" w:hint="eastAsia"/>
                <w:sz w:val="18"/>
                <w:szCs w:val="18"/>
                <w:lang w:val="en-GB"/>
              </w:rPr>
              <w:t>is its coefficient</w:t>
            </w:r>
          </w:p>
        </w:tc>
      </w:tr>
      <w:tr w:rsidR="00365325" w14:paraId="5D72A4C6" w14:textId="77777777">
        <w:trPr>
          <w:jc w:val="center"/>
        </w:trPr>
        <w:tc>
          <w:tcPr>
            <w:tcW w:w="1701" w:type="dxa"/>
            <w:vAlign w:val="center"/>
          </w:tcPr>
          <w:p w14:paraId="131BD47E" w14:textId="77777777" w:rsidR="00365325" w:rsidRDefault="001B70A9">
            <w:pPr>
              <w:snapToGrid w:val="0"/>
              <w:jc w:val="center"/>
              <w:rPr>
                <w:rFonts w:ascii="Times" w:hAnsi="Times"/>
                <w:sz w:val="18"/>
                <w:szCs w:val="18"/>
                <w:lang w:val="en-GB"/>
              </w:rPr>
            </w:pPr>
            <m:oMathPara>
              <m:oMathParaPr>
                <m:jc m:val="center"/>
              </m:oMathParaPr>
              <m:oMath>
                <m:sSub>
                  <m:sSubPr>
                    <m:ctrlPr>
                      <w:rPr>
                        <w:rFonts w:ascii="Cambria Math" w:hAnsi="Cambria Math"/>
                        <w:sz w:val="18"/>
                        <w:szCs w:val="18"/>
                        <w:lang w:val="en-GB"/>
                      </w:rPr>
                    </m:ctrlPr>
                  </m:sSubPr>
                  <m:e>
                    <m:r>
                      <w:rPr>
                        <w:rFonts w:ascii="Cambria Math" w:hAnsi="Cambria Math"/>
                        <w:sz w:val="18"/>
                        <w:szCs w:val="18"/>
                        <w:lang w:val="en-GB"/>
                      </w:rPr>
                      <m:t>x</m:t>
                    </m:r>
                  </m:e>
                  <m:sub>
                    <m:r>
                      <w:rPr>
                        <w:rFonts w:ascii="Cambria Math" w:hAnsi="Cambria Math"/>
                        <w:sz w:val="18"/>
                        <w:szCs w:val="18"/>
                        <w:lang w:val="en-GB"/>
                      </w:rPr>
                      <m:t>t</m:t>
                    </m:r>
                    <m:r>
                      <m:rPr>
                        <m:sty m:val="p"/>
                      </m:rPr>
                      <w:rPr>
                        <w:rFonts w:ascii="Cambria Math" w:hAnsi="Cambria Math"/>
                        <w:sz w:val="18"/>
                        <w:szCs w:val="18"/>
                        <w:lang w:val="en-GB"/>
                      </w:rPr>
                      <m:t>-</m:t>
                    </m:r>
                    <m:r>
                      <w:rPr>
                        <w:rFonts w:ascii="Cambria Math" w:hAnsi="Cambria Math"/>
                        <w:sz w:val="18"/>
                        <w:szCs w:val="18"/>
                        <w:lang w:val="en-GB"/>
                      </w:rPr>
                      <m:t>k</m:t>
                    </m:r>
                  </m:sub>
                </m:sSub>
              </m:oMath>
            </m:oMathPara>
          </w:p>
        </w:tc>
        <w:tc>
          <w:tcPr>
            <w:tcW w:w="6595" w:type="dxa"/>
            <w:vAlign w:val="center"/>
          </w:tcPr>
          <w:p w14:paraId="2DB39548"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 xml:space="preserve">The past exogenous variable term, </w:t>
            </w:r>
            <m:oMath>
              <m:sSub>
                <m:sSubPr>
                  <m:ctrlPr>
                    <w:rPr>
                      <w:rFonts w:ascii="Cambria Math" w:hAnsi="Cambria Math"/>
                      <w:sz w:val="18"/>
                      <w:szCs w:val="18"/>
                      <w:lang w:val="en-GB"/>
                    </w:rPr>
                  </m:ctrlPr>
                </m:sSubPr>
                <m:e>
                  <m:r>
                    <w:rPr>
                      <w:rFonts w:ascii="Cambria Math" w:hAnsi="Cambria Math"/>
                      <w:sz w:val="18"/>
                      <w:szCs w:val="18"/>
                      <w:lang w:val="en-GB"/>
                    </w:rPr>
                    <m:t>γ</m:t>
                  </m:r>
                </m:e>
                <m:sub>
                  <m:r>
                    <w:rPr>
                      <w:rFonts w:ascii="Cambria Math" w:hAnsi="Cambria Math"/>
                      <w:sz w:val="18"/>
                      <w:szCs w:val="18"/>
                      <w:lang w:val="en-GB"/>
                    </w:rPr>
                    <m:t>k</m:t>
                  </m:r>
                </m:sub>
              </m:sSub>
              <m:r>
                <m:rPr>
                  <m:sty m:val="p"/>
                </m:rPr>
                <w:rPr>
                  <w:rFonts w:ascii="Cambria Math" w:hAnsi="Cambria Math"/>
                  <w:sz w:val="18"/>
                  <w:szCs w:val="18"/>
                  <w:lang w:val="en-GB"/>
                </w:rPr>
                <m:t xml:space="preserve"> </m:t>
              </m:r>
            </m:oMath>
            <w:r>
              <w:rPr>
                <w:rFonts w:ascii="Times" w:hAnsi="Times" w:hint="eastAsia"/>
                <w:sz w:val="18"/>
                <w:szCs w:val="18"/>
                <w:lang w:val="en-GB"/>
              </w:rPr>
              <w:t>is its coefficient</w:t>
            </w:r>
          </w:p>
        </w:tc>
      </w:tr>
      <w:tr w:rsidR="00365325" w14:paraId="1B509565" w14:textId="77777777">
        <w:trPr>
          <w:jc w:val="center"/>
        </w:trPr>
        <w:tc>
          <w:tcPr>
            <w:tcW w:w="1701" w:type="dxa"/>
            <w:vAlign w:val="center"/>
          </w:tcPr>
          <w:p w14:paraId="122833EC" w14:textId="77777777" w:rsidR="00365325" w:rsidRDefault="00574C2A">
            <w:pPr>
              <w:snapToGrid w:val="0"/>
              <w:jc w:val="center"/>
              <w:rPr>
                <w:rFonts w:ascii="Times" w:hAnsi="Times"/>
                <w:sz w:val="18"/>
                <w:szCs w:val="18"/>
                <w:lang w:val="en-GB"/>
              </w:rPr>
            </w:pPr>
            <m:oMathPara>
              <m:oMathParaPr>
                <m:jc m:val="center"/>
              </m:oMathParaPr>
              <m:oMath>
                <m:r>
                  <w:rPr>
                    <w:rFonts w:ascii="Cambria Math" w:hAnsi="Cambria Math"/>
                    <w:sz w:val="18"/>
                    <w:szCs w:val="18"/>
                    <w:lang w:val="en-GB"/>
                  </w:rPr>
                  <m:t>p</m:t>
                </m:r>
              </m:oMath>
            </m:oMathPara>
          </w:p>
        </w:tc>
        <w:tc>
          <w:tcPr>
            <w:tcW w:w="6595" w:type="dxa"/>
            <w:vAlign w:val="center"/>
          </w:tcPr>
          <w:p w14:paraId="2B5C9F1B"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Maximum lag order of the past residual square term</w:t>
            </w:r>
          </w:p>
        </w:tc>
      </w:tr>
      <w:tr w:rsidR="00365325" w14:paraId="5BB7B2BB" w14:textId="77777777">
        <w:trPr>
          <w:jc w:val="center"/>
        </w:trPr>
        <w:tc>
          <w:tcPr>
            <w:tcW w:w="1701" w:type="dxa"/>
            <w:vAlign w:val="center"/>
          </w:tcPr>
          <w:p w14:paraId="7D7FFB36" w14:textId="77777777" w:rsidR="00365325" w:rsidRDefault="00574C2A">
            <w:pPr>
              <w:snapToGrid w:val="0"/>
              <w:jc w:val="center"/>
              <w:rPr>
                <w:rFonts w:ascii="Times" w:hAnsi="Times"/>
                <w:sz w:val="18"/>
                <w:szCs w:val="18"/>
                <w:lang w:val="en-GB"/>
              </w:rPr>
            </w:pPr>
            <m:oMathPara>
              <m:oMathParaPr>
                <m:jc m:val="center"/>
              </m:oMathParaPr>
              <m:oMath>
                <m:r>
                  <w:rPr>
                    <w:rFonts w:ascii="Cambria Math" w:hAnsi="Cambria Math"/>
                    <w:sz w:val="18"/>
                    <w:szCs w:val="18"/>
                    <w:lang w:val="en-GB"/>
                  </w:rPr>
                  <m:t>q</m:t>
                </m:r>
              </m:oMath>
            </m:oMathPara>
          </w:p>
        </w:tc>
        <w:tc>
          <w:tcPr>
            <w:tcW w:w="6595" w:type="dxa"/>
            <w:vAlign w:val="center"/>
          </w:tcPr>
          <w:p w14:paraId="31D5374F"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The maximum lag order of the conditional variance term in the past</w:t>
            </w:r>
          </w:p>
        </w:tc>
      </w:tr>
      <w:tr w:rsidR="00365325" w14:paraId="362378C3" w14:textId="77777777">
        <w:trPr>
          <w:jc w:val="center"/>
        </w:trPr>
        <w:tc>
          <w:tcPr>
            <w:tcW w:w="1701" w:type="dxa"/>
            <w:vAlign w:val="center"/>
          </w:tcPr>
          <w:p w14:paraId="31509264" w14:textId="77777777" w:rsidR="00365325" w:rsidRDefault="00574C2A">
            <w:pPr>
              <w:snapToGrid w:val="0"/>
              <w:jc w:val="center"/>
              <w:rPr>
                <w:rFonts w:ascii="Times" w:hAnsi="Times"/>
                <w:sz w:val="18"/>
                <w:szCs w:val="18"/>
                <w:lang w:val="en-GB"/>
              </w:rPr>
            </w:pPr>
            <m:oMathPara>
              <m:oMathParaPr>
                <m:jc m:val="center"/>
              </m:oMathParaPr>
              <m:oMath>
                <m:r>
                  <w:rPr>
                    <w:rFonts w:ascii="Cambria Math" w:hAnsi="Cambria Math"/>
                    <w:sz w:val="18"/>
                    <w:szCs w:val="18"/>
                    <w:lang w:val="en-GB"/>
                  </w:rPr>
                  <m:t>r</m:t>
                </m:r>
              </m:oMath>
            </m:oMathPara>
          </w:p>
        </w:tc>
        <w:tc>
          <w:tcPr>
            <w:tcW w:w="6595" w:type="dxa"/>
            <w:vAlign w:val="center"/>
          </w:tcPr>
          <w:p w14:paraId="7B0CD3BA"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The maximum lag order of the exogenous variable term in the past</w:t>
            </w:r>
          </w:p>
        </w:tc>
      </w:tr>
    </w:tbl>
    <w:p w14:paraId="09DCA3CA" w14:textId="77777777" w:rsidR="00365325" w:rsidRDefault="00574C2A">
      <w:pPr>
        <w:pStyle w:val="Subsection"/>
        <w:rPr>
          <w:rFonts w:ascii="Times" w:hAnsi="Times"/>
        </w:rPr>
      </w:pPr>
      <w:r>
        <w:t>Selection of lag order</w:t>
      </w:r>
      <w:r>
        <w:rPr>
          <w:rFonts w:ascii="Times" w:hAnsi="Times"/>
        </w:rPr>
        <w:t xml:space="preserve"> </w:t>
      </w:r>
    </w:p>
    <w:p w14:paraId="708432C7" w14:textId="77777777" w:rsidR="00365325" w:rsidRDefault="00574C2A">
      <w:pPr>
        <w:pStyle w:val="Paragraph"/>
        <w:ind w:firstLine="0"/>
        <w:rPr>
          <w:lang w:eastAsia="zh-CN"/>
        </w:rPr>
      </w:pPr>
      <w:r>
        <w:t xml:space="preserve">According to the AIC rule, p=1, q=1 </w:t>
      </w:r>
      <w:proofErr w:type="gramStart"/>
      <w:r>
        <w:t>are</w:t>
      </w:r>
      <w:proofErr w:type="gramEnd"/>
      <w:r>
        <w:t xml:space="preserve"> determined. That is, the Garch (1, 1) model, as shown in Formula 4:</w:t>
      </w:r>
      <w:r>
        <w:rPr>
          <w:rFonts w:hint="eastAsia"/>
          <w:lang w:eastAsia="zh-CN"/>
        </w:rPr>
        <w:t xml:space="preserve"> </w:t>
      </w:r>
    </w:p>
    <w:p w14:paraId="1A9CF78D" w14:textId="77777777" w:rsidR="00365325" w:rsidRDefault="00574C2A">
      <w:pPr>
        <w:tabs>
          <w:tab w:val="center" w:pos="3360"/>
          <w:tab w:val="right" w:pos="6090"/>
        </w:tabs>
        <w:jc w:val="both"/>
        <w:rPr>
          <w:rFonts w:ascii="Times New Roman" w:eastAsia="等线" w:hAnsi="Times New Roman" w:cs="Times New Roman"/>
          <w:sz w:val="21"/>
          <w:szCs w:val="22"/>
        </w:rPr>
      </w:pPr>
      <w:bookmarkStart w:id="5" w:name="_Hlk200527282"/>
      <w:r>
        <w:rPr>
          <w:rFonts w:eastAsia="等线" w:hAnsi="Cambria Math" w:cs="Times New Roman" w:hint="eastAsia"/>
          <w:iCs/>
          <w:sz w:val="21"/>
          <w:szCs w:val="22"/>
          <w:lang w:val="en-US" w:eastAsia="zh-CN"/>
        </w:rPr>
        <w:tab/>
      </w:r>
      <m:oMath>
        <m:sSubSup>
          <m:sSubSupPr>
            <m:ctrlPr>
              <w:rPr>
                <w:rFonts w:ascii="Cambria Math" w:eastAsia="等线" w:hAnsi="Cambria Math" w:cs="Times New Roman"/>
                <w:iCs/>
                <w:sz w:val="21"/>
                <w:szCs w:val="22"/>
              </w:rPr>
            </m:ctrlPr>
          </m:sSubSupPr>
          <m:e>
            <m:r>
              <w:rPr>
                <w:rFonts w:ascii="Cambria Math" w:eastAsia="等线" w:hAnsi="Cambria Math" w:cs="Times New Roman"/>
                <w:sz w:val="21"/>
                <w:szCs w:val="22"/>
              </w:rPr>
              <m:t>σ</m:t>
            </m:r>
          </m:e>
          <m:sub>
            <m:r>
              <w:rPr>
                <w:rFonts w:ascii="Cambria Math" w:eastAsia="等线" w:hAnsi="Cambria Math" w:cs="Times New Roman"/>
                <w:sz w:val="21"/>
                <w:szCs w:val="22"/>
              </w:rPr>
              <m:t>t</m:t>
            </m:r>
          </m:sub>
          <m:sup>
            <m:r>
              <m:rPr>
                <m:sty m:val="p"/>
              </m:rPr>
              <w:rPr>
                <w:rFonts w:ascii="Cambria Math" w:eastAsia="等线" w:hAnsi="Cambria Math" w:cs="Times New Roman"/>
                <w:sz w:val="21"/>
                <w:szCs w:val="22"/>
              </w:rPr>
              <m:t>2</m:t>
            </m:r>
          </m:sup>
        </m:sSubSup>
      </m:oMath>
      <w:r>
        <w:rPr>
          <w:rFonts w:ascii="Times New Roman" w:eastAsia="等线" w:hAnsi="Times New Roman" w:cs="Times New Roman" w:hint="eastAsia"/>
          <w:sz w:val="21"/>
          <w:szCs w:val="22"/>
        </w:rPr>
        <w:t>=</w:t>
      </w:r>
      <m:oMath>
        <m:r>
          <w:rPr>
            <w:rFonts w:ascii="Cambria Math" w:eastAsia="等线" w:hAnsi="Cambria Math" w:cs="Times New Roman"/>
            <w:sz w:val="21"/>
            <w:szCs w:val="22"/>
          </w:rPr>
          <m:t>ω</m:t>
        </m:r>
        <m:r>
          <m:rPr>
            <m:sty m:val="p"/>
          </m:rPr>
          <w:rPr>
            <w:rFonts w:ascii="Cambria Math" w:eastAsia="等线" w:hAnsi="Cambria Math" w:cs="Times New Roman"/>
            <w:sz w:val="21"/>
            <w:szCs w:val="22"/>
          </w:rPr>
          <m:t>+</m:t>
        </m:r>
        <m:r>
          <w:rPr>
            <w:rFonts w:ascii="Cambria Math" w:eastAsia="等线" w:hAnsi="Cambria Math" w:cs="Times New Roman"/>
            <w:sz w:val="21"/>
            <w:szCs w:val="22"/>
          </w:rPr>
          <m:t>α</m:t>
        </m:r>
        <m:sSubSup>
          <m:sSubSupPr>
            <m:ctrlPr>
              <w:rPr>
                <w:rFonts w:ascii="Cambria Math" w:eastAsia="等线" w:hAnsi="Cambria Math" w:cs="Times New Roman"/>
                <w:iCs/>
                <w:sz w:val="21"/>
                <w:szCs w:val="22"/>
              </w:rPr>
            </m:ctrlPr>
          </m:sSubSupPr>
          <m:e>
            <m:r>
              <w:rPr>
                <w:rFonts w:ascii="Cambria Math" w:eastAsia="等线" w:hAnsi="Cambria Math" w:cs="Times New Roman"/>
                <w:sz w:val="21"/>
                <w:szCs w:val="22"/>
              </w:rPr>
              <m:t>ϵ</m:t>
            </m:r>
          </m:e>
          <m:sub>
            <m:r>
              <w:rPr>
                <w:rFonts w:ascii="Cambria Math" w:eastAsia="等线" w:hAnsi="Cambria Math" w:cs="Times New Roman"/>
                <w:sz w:val="21"/>
                <w:szCs w:val="22"/>
              </w:rPr>
              <m:t>t</m:t>
            </m:r>
            <m:r>
              <m:rPr>
                <m:sty m:val="p"/>
              </m:rPr>
              <w:rPr>
                <w:rFonts w:ascii="Cambria Math" w:eastAsia="等线" w:hAnsi="Cambria Math" w:cs="Times New Roman"/>
                <w:sz w:val="21"/>
                <w:szCs w:val="22"/>
              </w:rPr>
              <m:t>-1</m:t>
            </m:r>
          </m:sub>
          <m:sup>
            <m:r>
              <m:rPr>
                <m:sty m:val="p"/>
              </m:rPr>
              <w:rPr>
                <w:rFonts w:ascii="Cambria Math" w:eastAsia="等线" w:hAnsi="Cambria Math" w:cs="Times New Roman"/>
                <w:sz w:val="21"/>
                <w:szCs w:val="22"/>
              </w:rPr>
              <m:t>2</m:t>
            </m:r>
          </m:sup>
        </m:sSubSup>
        <m:r>
          <m:rPr>
            <m:sty m:val="p"/>
          </m:rPr>
          <w:rPr>
            <w:rFonts w:ascii="Cambria Math" w:eastAsia="等线" w:hAnsi="Cambria Math" w:cs="Times New Roman"/>
            <w:sz w:val="21"/>
            <w:szCs w:val="22"/>
          </w:rPr>
          <m:t>+</m:t>
        </m:r>
        <m:r>
          <w:rPr>
            <w:rFonts w:ascii="Cambria Math" w:eastAsia="等线" w:hAnsi="Cambria Math" w:cs="Times New Roman"/>
            <w:sz w:val="21"/>
            <w:szCs w:val="22"/>
          </w:rPr>
          <m:t>β</m:t>
        </m:r>
        <m:sSubSup>
          <m:sSubSupPr>
            <m:ctrlPr>
              <w:rPr>
                <w:rFonts w:ascii="Cambria Math" w:eastAsia="等线" w:hAnsi="Cambria Math" w:cs="Times New Roman"/>
                <w:iCs/>
                <w:sz w:val="21"/>
                <w:szCs w:val="22"/>
              </w:rPr>
            </m:ctrlPr>
          </m:sSubSupPr>
          <m:e>
            <m:r>
              <w:rPr>
                <w:rFonts w:ascii="Cambria Math" w:eastAsia="等线" w:hAnsi="Cambria Math" w:cs="Times New Roman"/>
                <w:sz w:val="21"/>
                <w:szCs w:val="22"/>
              </w:rPr>
              <m:t>σ</m:t>
            </m:r>
          </m:e>
          <m:sub>
            <m:r>
              <w:rPr>
                <w:rFonts w:ascii="Cambria Math" w:eastAsia="等线" w:hAnsi="Cambria Math" w:cs="Times New Roman"/>
                <w:sz w:val="21"/>
                <w:szCs w:val="22"/>
              </w:rPr>
              <m:t>t</m:t>
            </m:r>
            <m:r>
              <m:rPr>
                <m:sty m:val="p"/>
              </m:rPr>
              <w:rPr>
                <w:rFonts w:ascii="Cambria Math" w:eastAsia="等线" w:hAnsi="Cambria Math" w:cs="Times New Roman"/>
                <w:sz w:val="21"/>
                <w:szCs w:val="22"/>
              </w:rPr>
              <m:t>-1</m:t>
            </m:r>
          </m:sub>
          <m:sup>
            <m:r>
              <m:rPr>
                <m:sty m:val="p"/>
              </m:rPr>
              <w:rPr>
                <w:rFonts w:ascii="Cambria Math" w:eastAsia="等线" w:hAnsi="Cambria Math" w:cs="Times New Roman"/>
                <w:sz w:val="21"/>
                <w:szCs w:val="22"/>
              </w:rPr>
              <m:t>2</m:t>
            </m:r>
          </m:sup>
        </m:sSubSup>
      </m:oMath>
      <w:r>
        <w:rPr>
          <w:rFonts w:eastAsia="等线" w:hAnsi="Cambria Math" w:cs="Times New Roman" w:hint="eastAsia"/>
          <w:iCs/>
          <w:sz w:val="21"/>
          <w:szCs w:val="22"/>
          <w:lang w:val="en-US" w:eastAsia="zh-CN"/>
        </w:rPr>
        <w:tab/>
      </w:r>
      <w:r>
        <w:rPr>
          <w:rFonts w:eastAsia="等线" w:hAnsi="Cambria Math" w:cs="Times New Roman" w:hint="eastAsia"/>
          <w:iCs/>
          <w:sz w:val="21"/>
          <w:szCs w:val="22"/>
          <w:lang w:val="en-US" w:eastAsia="zh-CN"/>
        </w:rPr>
        <w:tab/>
      </w:r>
      <w:r>
        <w:rPr>
          <w:rFonts w:eastAsia="等线" w:hAnsi="Cambria Math" w:cs="Times New Roman" w:hint="eastAsia"/>
          <w:iCs/>
          <w:sz w:val="21"/>
          <w:szCs w:val="22"/>
          <w:lang w:val="en-US" w:eastAsia="zh-CN"/>
        </w:rPr>
        <w:tab/>
      </w:r>
      <w:r>
        <w:rPr>
          <w:rFonts w:ascii="Times New Roman" w:eastAsia="等线" w:hAnsi="Times New Roman" w:cs="Times New Roman" w:hint="eastAsia"/>
          <w:iCs/>
          <w:sz w:val="21"/>
          <w:szCs w:val="22"/>
        </w:rPr>
        <w:t>(4)</w:t>
      </w:r>
      <w:bookmarkEnd w:id="5"/>
    </w:p>
    <w:p w14:paraId="12D1AE6C" w14:textId="77777777" w:rsidR="00365325" w:rsidRDefault="00574C2A">
      <w:pPr>
        <w:pStyle w:val="Paragraph"/>
      </w:pPr>
      <w:r>
        <w:rPr>
          <w:rFonts w:hint="eastAsia"/>
        </w:rPr>
        <w:t xml:space="preserve">The Baidu search index and the </w:t>
      </w:r>
      <w:proofErr w:type="spellStart"/>
      <w:r>
        <w:rPr>
          <w:rFonts w:hint="eastAsia"/>
        </w:rPr>
        <w:t>Douyin</w:t>
      </w:r>
      <w:proofErr w:type="spellEnd"/>
      <w:r>
        <w:rPr>
          <w:rFonts w:hint="eastAsia"/>
        </w:rPr>
        <w:t xml:space="preserve"> search index with lags of 1-4, respectively, are added to the GARCH model, and the value and significance of </w:t>
      </w:r>
      <w:r>
        <w:rPr>
          <w:rFonts w:hint="eastAsia"/>
        </w:rPr>
        <w:t>γ</w:t>
      </w:r>
      <w:r>
        <w:rPr>
          <w:rFonts w:hint="eastAsia"/>
        </w:rPr>
        <w:t xml:space="preserve"> are tested. The results are shown in Table 5.</w:t>
      </w:r>
      <w:r>
        <w:t xml:space="preserve"> </w:t>
      </w:r>
    </w:p>
    <w:p w14:paraId="111D22AE" w14:textId="77777777" w:rsidR="00365325" w:rsidRDefault="00574C2A">
      <w:pPr>
        <w:pStyle w:val="TableCaption"/>
      </w:pPr>
      <w:r>
        <w:rPr>
          <w:rStyle w:val="Tablenumbering"/>
        </w:rPr>
        <w:t xml:space="preserve">Table </w:t>
      </w:r>
      <w:r>
        <w:rPr>
          <w:rStyle w:val="Tablenumbering"/>
          <w:rFonts w:hint="eastAsia"/>
          <w:lang w:eastAsia="zh-CN"/>
        </w:rPr>
        <w:t>5</w:t>
      </w:r>
      <w:r>
        <w:rPr>
          <w:rStyle w:val="Tablenumbering"/>
        </w:rPr>
        <w:t>.</w:t>
      </w:r>
      <w:r>
        <w:t xml:space="preserve"> </w:t>
      </w:r>
      <w:r>
        <w:rPr>
          <w:rFonts w:ascii="Times New Roman" w:hAnsi="Times New Roman" w:cs="Times New Roman" w:hint="eastAsia"/>
        </w:rPr>
        <w:t>γ</w:t>
      </w:r>
      <w:r>
        <w:rPr>
          <w:rFonts w:hint="eastAsia"/>
        </w:rPr>
        <w:t xml:space="preserve"> value and its significance</w:t>
      </w:r>
    </w:p>
    <w:tbl>
      <w:tblPr>
        <w:tblStyle w:val="af"/>
        <w:tblW w:w="0" w:type="auto"/>
        <w:jc w:val="center"/>
        <w:tblLook w:val="04A0" w:firstRow="1" w:lastRow="0" w:firstColumn="1" w:lastColumn="0" w:noHBand="0" w:noVBand="1"/>
      </w:tblPr>
      <w:tblGrid>
        <w:gridCol w:w="870"/>
        <w:gridCol w:w="1093"/>
        <w:gridCol w:w="1023"/>
        <w:gridCol w:w="1023"/>
        <w:gridCol w:w="1023"/>
        <w:gridCol w:w="1023"/>
      </w:tblGrid>
      <w:tr w:rsidR="00365325" w14:paraId="3C18351C" w14:textId="77777777">
        <w:trPr>
          <w:trHeight w:val="639"/>
          <w:jc w:val="center"/>
        </w:trPr>
        <w:tc>
          <w:tcPr>
            <w:tcW w:w="870" w:type="dxa"/>
            <w:vAlign w:val="center"/>
          </w:tcPr>
          <w:p w14:paraId="25C81E97" w14:textId="77777777" w:rsidR="00365325" w:rsidRDefault="00365325">
            <w:pPr>
              <w:snapToGrid w:val="0"/>
              <w:jc w:val="center"/>
              <w:rPr>
                <w:rFonts w:ascii="Times" w:hAnsi="Times"/>
                <w:sz w:val="18"/>
                <w:szCs w:val="18"/>
                <w:lang w:val="en-GB"/>
              </w:rPr>
            </w:pPr>
          </w:p>
        </w:tc>
        <w:tc>
          <w:tcPr>
            <w:tcW w:w="1093" w:type="dxa"/>
            <w:vAlign w:val="center"/>
          </w:tcPr>
          <w:p w14:paraId="094A553C"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No lag</w:t>
            </w:r>
          </w:p>
        </w:tc>
        <w:tc>
          <w:tcPr>
            <w:tcW w:w="1023" w:type="dxa"/>
            <w:vAlign w:val="center"/>
          </w:tcPr>
          <w:p w14:paraId="03B49220"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First-order lag</w:t>
            </w:r>
          </w:p>
        </w:tc>
        <w:tc>
          <w:tcPr>
            <w:tcW w:w="1023" w:type="dxa"/>
            <w:vAlign w:val="center"/>
          </w:tcPr>
          <w:p w14:paraId="4156995C"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Second-order lag</w:t>
            </w:r>
          </w:p>
        </w:tc>
        <w:tc>
          <w:tcPr>
            <w:tcW w:w="1023" w:type="dxa"/>
            <w:vAlign w:val="center"/>
          </w:tcPr>
          <w:p w14:paraId="3246400E"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Third-order lag</w:t>
            </w:r>
          </w:p>
        </w:tc>
        <w:tc>
          <w:tcPr>
            <w:tcW w:w="1023" w:type="dxa"/>
            <w:vAlign w:val="center"/>
          </w:tcPr>
          <w:p w14:paraId="4C142690"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Fourth-order lag</w:t>
            </w:r>
          </w:p>
        </w:tc>
      </w:tr>
      <w:tr w:rsidR="00365325" w14:paraId="053BA6EA" w14:textId="77777777">
        <w:trPr>
          <w:trHeight w:val="326"/>
          <w:jc w:val="center"/>
        </w:trPr>
        <w:tc>
          <w:tcPr>
            <w:tcW w:w="870" w:type="dxa"/>
            <w:vAlign w:val="center"/>
          </w:tcPr>
          <w:p w14:paraId="07BA4200"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bd</w:t>
            </w:r>
          </w:p>
        </w:tc>
        <w:tc>
          <w:tcPr>
            <w:tcW w:w="1093" w:type="dxa"/>
            <w:vAlign w:val="center"/>
          </w:tcPr>
          <w:p w14:paraId="0F82B0C7"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0.000329</w:t>
            </w:r>
          </w:p>
        </w:tc>
        <w:tc>
          <w:tcPr>
            <w:tcW w:w="1023" w:type="dxa"/>
            <w:vAlign w:val="center"/>
          </w:tcPr>
          <w:p w14:paraId="23C46D4E"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0.000172</w:t>
            </w:r>
          </w:p>
        </w:tc>
        <w:tc>
          <w:tcPr>
            <w:tcW w:w="1023" w:type="dxa"/>
            <w:vAlign w:val="center"/>
          </w:tcPr>
          <w:p w14:paraId="41A206DA"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0.000172</w:t>
            </w:r>
          </w:p>
        </w:tc>
        <w:tc>
          <w:tcPr>
            <w:tcW w:w="1023" w:type="dxa"/>
            <w:vAlign w:val="center"/>
          </w:tcPr>
          <w:p w14:paraId="7FEDB7E7"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0.000112</w:t>
            </w:r>
          </w:p>
        </w:tc>
        <w:tc>
          <w:tcPr>
            <w:tcW w:w="1023" w:type="dxa"/>
            <w:vAlign w:val="center"/>
          </w:tcPr>
          <w:p w14:paraId="5DB50989"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0.00008</w:t>
            </w:r>
          </w:p>
        </w:tc>
      </w:tr>
      <w:tr w:rsidR="00365325" w14:paraId="267DAFF9" w14:textId="77777777">
        <w:trPr>
          <w:trHeight w:val="341"/>
          <w:jc w:val="center"/>
        </w:trPr>
        <w:tc>
          <w:tcPr>
            <w:tcW w:w="870" w:type="dxa"/>
            <w:vAlign w:val="center"/>
          </w:tcPr>
          <w:p w14:paraId="5C7EFFD3" w14:textId="77777777" w:rsidR="00365325" w:rsidRDefault="00574C2A">
            <w:pPr>
              <w:snapToGrid w:val="0"/>
              <w:jc w:val="center"/>
              <w:rPr>
                <w:rFonts w:ascii="Times" w:hAnsi="Times"/>
                <w:sz w:val="18"/>
                <w:szCs w:val="18"/>
                <w:lang w:val="en-GB"/>
              </w:rPr>
            </w:pPr>
            <w:proofErr w:type="spellStart"/>
            <w:r>
              <w:rPr>
                <w:rFonts w:ascii="Times" w:hAnsi="Times" w:hint="eastAsia"/>
                <w:sz w:val="18"/>
                <w:szCs w:val="18"/>
                <w:lang w:val="en-GB"/>
              </w:rPr>
              <w:t>dy</w:t>
            </w:r>
            <w:proofErr w:type="spellEnd"/>
          </w:p>
        </w:tc>
        <w:tc>
          <w:tcPr>
            <w:tcW w:w="1093" w:type="dxa"/>
            <w:vAlign w:val="center"/>
          </w:tcPr>
          <w:p w14:paraId="0F2930ED"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-0.000008</w:t>
            </w:r>
          </w:p>
        </w:tc>
        <w:tc>
          <w:tcPr>
            <w:tcW w:w="1023" w:type="dxa"/>
            <w:vAlign w:val="center"/>
          </w:tcPr>
          <w:p w14:paraId="3A469D75"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0.000077</w:t>
            </w:r>
          </w:p>
        </w:tc>
        <w:tc>
          <w:tcPr>
            <w:tcW w:w="1023" w:type="dxa"/>
            <w:vAlign w:val="center"/>
          </w:tcPr>
          <w:p w14:paraId="42137589"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0.00004</w:t>
            </w:r>
          </w:p>
        </w:tc>
        <w:tc>
          <w:tcPr>
            <w:tcW w:w="1023" w:type="dxa"/>
            <w:vAlign w:val="center"/>
          </w:tcPr>
          <w:p w14:paraId="7F90CF0C"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0.00004</w:t>
            </w:r>
          </w:p>
        </w:tc>
        <w:tc>
          <w:tcPr>
            <w:tcW w:w="1023" w:type="dxa"/>
            <w:vAlign w:val="center"/>
          </w:tcPr>
          <w:p w14:paraId="71640E18"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0.000022</w:t>
            </w:r>
          </w:p>
        </w:tc>
      </w:tr>
    </w:tbl>
    <w:p w14:paraId="3ED4A3AC" w14:textId="77777777" w:rsidR="00365325" w:rsidRDefault="00574C2A">
      <w:pPr>
        <w:pStyle w:val="Paragraph"/>
        <w:rPr>
          <w:lang w:eastAsia="zh-CN"/>
        </w:rPr>
      </w:pPr>
      <w:r>
        <w:t xml:space="preserve">From Table 4, it can be seen that the Baidu search index is not lagged, and the </w:t>
      </w:r>
      <w:proofErr w:type="spellStart"/>
      <w:r>
        <w:t>Douyin</w:t>
      </w:r>
      <w:proofErr w:type="spellEnd"/>
      <w:r>
        <w:t xml:space="preserve"> search index is lagged by one order are best choice to add to the model. </w:t>
      </w:r>
    </w:p>
    <w:p w14:paraId="7E97CA82" w14:textId="77777777" w:rsidR="00365325" w:rsidRDefault="00574C2A">
      <w:pPr>
        <w:pStyle w:val="Subsection"/>
      </w:pPr>
      <w:r>
        <w:t xml:space="preserve">Add to index </w:t>
      </w:r>
    </w:p>
    <w:p w14:paraId="2040D2F1" w14:textId="77777777" w:rsidR="00365325" w:rsidRDefault="00574C2A">
      <w:pPr>
        <w:pStyle w:val="Paragraph"/>
        <w:ind w:firstLine="0"/>
        <w:rPr>
          <w:lang w:eastAsia="zh-CN"/>
        </w:rPr>
      </w:pPr>
      <w:r>
        <w:t>Garch-X model of Baidu search index added with the same period of daily return of the Shanghai Composite 50 Index:</w:t>
      </w:r>
      <w:r>
        <w:rPr>
          <w:rFonts w:hint="eastAsia"/>
          <w:lang w:eastAsia="zh-CN"/>
        </w:rPr>
        <w:t xml:space="preserve"> </w:t>
      </w:r>
    </w:p>
    <w:p w14:paraId="71E928D0" w14:textId="77777777" w:rsidR="00365325" w:rsidRDefault="00574C2A">
      <w:pPr>
        <w:tabs>
          <w:tab w:val="center" w:pos="3360"/>
          <w:tab w:val="right" w:pos="6090"/>
        </w:tabs>
        <w:jc w:val="both"/>
        <w:rPr>
          <w:rFonts w:ascii="Times New Roman" w:eastAsia="等线" w:hAnsi="Times New Roman" w:cs="Times New Roman"/>
          <w:sz w:val="21"/>
          <w:szCs w:val="22"/>
        </w:rPr>
      </w:pPr>
      <w:r>
        <w:rPr>
          <w:rFonts w:eastAsia="等线" w:hAnsi="Cambria Math" w:cs="Times New Roman" w:hint="eastAsia"/>
          <w:iCs/>
          <w:sz w:val="21"/>
          <w:szCs w:val="22"/>
          <w:lang w:val="en-US" w:eastAsia="zh-CN"/>
        </w:rPr>
        <w:tab/>
      </w:r>
      <m:oMath>
        <m:sSubSup>
          <m:sSubSupPr>
            <m:ctrlPr>
              <w:rPr>
                <w:rFonts w:ascii="Cambria Math" w:eastAsia="等线" w:hAnsi="Cambria Math" w:cs="Times New Roman" w:hint="eastAsia"/>
                <w:iCs/>
                <w:sz w:val="21"/>
                <w:szCs w:val="22"/>
                <w:lang w:val="en-US" w:eastAsia="zh-CN"/>
              </w:rPr>
            </m:ctrlPr>
          </m:sSubSupPr>
          <m:e>
            <m:r>
              <m:rPr>
                <m:sty m:val="p"/>
              </m:rPr>
              <w:rPr>
                <w:rFonts w:ascii="Cambria Math" w:eastAsia="等线" w:hAnsi="Cambria Math" w:cs="Times New Roman" w:hint="eastAsia"/>
                <w:sz w:val="21"/>
                <w:szCs w:val="22"/>
                <w:lang w:val="en-US" w:eastAsia="zh-CN"/>
              </w:rPr>
              <m:t>σ</m:t>
            </m:r>
          </m:e>
          <m:sub>
            <m:r>
              <m:rPr>
                <m:sty m:val="p"/>
              </m:rPr>
              <w:rPr>
                <w:rFonts w:ascii="Cambria Math" w:eastAsia="等线" w:hAnsi="Cambria Math" w:cs="Times New Roman" w:hint="eastAsia"/>
                <w:sz w:val="21"/>
                <w:szCs w:val="22"/>
                <w:lang w:val="en-US" w:eastAsia="zh-CN"/>
              </w:rPr>
              <m:t>t</m:t>
            </m:r>
          </m:sub>
          <m:sup>
            <m:r>
              <m:rPr>
                <m:sty m:val="p"/>
              </m:rPr>
              <w:rPr>
                <w:rFonts w:ascii="Cambria Math" w:eastAsia="等线" w:hAnsi="Cambria Math" w:cs="Times New Roman" w:hint="eastAsia"/>
                <w:sz w:val="21"/>
                <w:szCs w:val="22"/>
                <w:lang w:val="en-US" w:eastAsia="zh-CN"/>
              </w:rPr>
              <m:t>2</m:t>
            </m:r>
          </m:sup>
        </m:sSubSup>
      </m:oMath>
      <w:r>
        <w:rPr>
          <w:rFonts w:eastAsia="等线" w:hAnsi="Cambria Math" w:cs="Times New Roman" w:hint="eastAsia"/>
          <w:iCs/>
          <w:sz w:val="21"/>
          <w:szCs w:val="22"/>
          <w:lang w:val="en-US" w:eastAsia="zh-CN"/>
        </w:rPr>
        <w:t>=</w:t>
      </w:r>
      <m:oMath>
        <m:r>
          <m:rPr>
            <m:sty m:val="p"/>
          </m:rPr>
          <w:rPr>
            <w:rFonts w:ascii="Cambria Math" w:eastAsia="等线" w:hAnsi="Cambria Math" w:cs="Times New Roman" w:hint="eastAsia"/>
            <w:sz w:val="21"/>
            <w:szCs w:val="22"/>
            <w:lang w:val="en-US" w:eastAsia="zh-CN"/>
          </w:rPr>
          <m:t>ω</m:t>
        </m:r>
        <m:r>
          <m:rPr>
            <m:sty m:val="p"/>
          </m:rPr>
          <w:rPr>
            <w:rFonts w:ascii="Cambria Math" w:eastAsia="等线" w:hAnsi="Cambria Math" w:cs="Times New Roman" w:hint="eastAsia"/>
            <w:sz w:val="21"/>
            <w:szCs w:val="22"/>
            <w:lang w:val="en-US" w:eastAsia="zh-CN"/>
          </w:rPr>
          <m:t>+</m:t>
        </m:r>
        <m:r>
          <m:rPr>
            <m:sty m:val="p"/>
          </m:rPr>
          <w:rPr>
            <w:rFonts w:ascii="Cambria Math" w:eastAsia="等线" w:hAnsi="Cambria Math" w:cs="Times New Roman" w:hint="eastAsia"/>
            <w:sz w:val="21"/>
            <w:szCs w:val="22"/>
            <w:lang w:val="en-US" w:eastAsia="zh-CN"/>
          </w:rPr>
          <m:t>α</m:t>
        </m:r>
        <m:sSubSup>
          <m:sSubSupPr>
            <m:ctrlPr>
              <w:rPr>
                <w:rFonts w:ascii="Cambria Math" w:eastAsia="等线" w:hAnsi="Cambria Math" w:cs="Times New Roman" w:hint="eastAsia"/>
                <w:iCs/>
                <w:sz w:val="21"/>
                <w:szCs w:val="22"/>
                <w:lang w:val="en-US" w:eastAsia="zh-CN"/>
              </w:rPr>
            </m:ctrlPr>
          </m:sSubSupPr>
          <m:e>
            <m:r>
              <m:rPr>
                <m:sty m:val="p"/>
              </m:rPr>
              <w:rPr>
                <w:rFonts w:ascii="Cambria Math" w:eastAsia="等线" w:hAnsi="Cambria Math" w:cs="Times New Roman" w:hint="eastAsia"/>
                <w:sz w:val="21"/>
                <w:szCs w:val="22"/>
                <w:lang w:val="en-US" w:eastAsia="zh-CN"/>
              </w:rPr>
              <m:t>ϵ</m:t>
            </m:r>
          </m:e>
          <m:sub>
            <m:r>
              <m:rPr>
                <m:sty m:val="p"/>
              </m:rPr>
              <w:rPr>
                <w:rFonts w:ascii="Cambria Math" w:eastAsia="等线" w:hAnsi="Cambria Math" w:cs="Times New Roman" w:hint="eastAsia"/>
                <w:sz w:val="21"/>
                <w:szCs w:val="22"/>
                <w:lang w:val="en-US" w:eastAsia="zh-CN"/>
              </w:rPr>
              <m:t>t</m:t>
            </m:r>
            <m:r>
              <m:rPr>
                <m:sty m:val="p"/>
              </m:rPr>
              <w:rPr>
                <w:rFonts w:ascii="Cambria Math" w:eastAsia="等线" w:hAnsi="Cambria Math" w:cs="Times New Roman" w:hint="eastAsia"/>
                <w:sz w:val="21"/>
                <w:szCs w:val="22"/>
                <w:lang w:val="en-US" w:eastAsia="zh-CN"/>
              </w:rPr>
              <m:t>-</m:t>
            </m:r>
            <m:r>
              <m:rPr>
                <m:sty m:val="p"/>
              </m:rPr>
              <w:rPr>
                <w:rFonts w:ascii="Cambria Math" w:eastAsia="等线" w:hAnsi="Cambria Math" w:cs="Times New Roman" w:hint="eastAsia"/>
                <w:sz w:val="21"/>
                <w:szCs w:val="22"/>
                <w:lang w:val="en-US" w:eastAsia="zh-CN"/>
              </w:rPr>
              <m:t>1</m:t>
            </m:r>
          </m:sub>
          <m:sup>
            <m:r>
              <m:rPr>
                <m:sty m:val="p"/>
              </m:rPr>
              <w:rPr>
                <w:rFonts w:ascii="Cambria Math" w:eastAsia="等线" w:hAnsi="Cambria Math" w:cs="Times New Roman" w:hint="eastAsia"/>
                <w:sz w:val="21"/>
                <w:szCs w:val="22"/>
                <w:lang w:val="en-US" w:eastAsia="zh-CN"/>
              </w:rPr>
              <m:t>2</m:t>
            </m:r>
          </m:sup>
        </m:sSubSup>
        <m:r>
          <m:rPr>
            <m:sty m:val="p"/>
          </m:rPr>
          <w:rPr>
            <w:rFonts w:ascii="Cambria Math" w:eastAsia="等线" w:hAnsi="Cambria Math" w:cs="Times New Roman" w:hint="eastAsia"/>
            <w:sz w:val="21"/>
            <w:szCs w:val="22"/>
            <w:lang w:val="en-US" w:eastAsia="zh-CN"/>
          </w:rPr>
          <m:t>+</m:t>
        </m:r>
        <m:r>
          <m:rPr>
            <m:sty m:val="p"/>
          </m:rPr>
          <w:rPr>
            <w:rFonts w:ascii="Cambria Math" w:eastAsia="等线" w:hAnsi="Cambria Math" w:cs="Times New Roman" w:hint="eastAsia"/>
            <w:sz w:val="21"/>
            <w:szCs w:val="22"/>
            <w:lang w:val="en-US" w:eastAsia="zh-CN"/>
          </w:rPr>
          <m:t>β</m:t>
        </m:r>
        <m:sSubSup>
          <m:sSubSupPr>
            <m:ctrlPr>
              <w:rPr>
                <w:rFonts w:ascii="Cambria Math" w:eastAsia="等线" w:hAnsi="Cambria Math" w:cs="Times New Roman" w:hint="eastAsia"/>
                <w:iCs/>
                <w:sz w:val="21"/>
                <w:szCs w:val="22"/>
                <w:lang w:val="en-US" w:eastAsia="zh-CN"/>
              </w:rPr>
            </m:ctrlPr>
          </m:sSubSupPr>
          <m:e>
            <m:r>
              <m:rPr>
                <m:sty m:val="p"/>
              </m:rPr>
              <w:rPr>
                <w:rFonts w:ascii="Cambria Math" w:eastAsia="等线" w:hAnsi="Cambria Math" w:cs="Times New Roman" w:hint="eastAsia"/>
                <w:sz w:val="21"/>
                <w:szCs w:val="22"/>
                <w:lang w:val="en-US" w:eastAsia="zh-CN"/>
              </w:rPr>
              <m:t>σ</m:t>
            </m:r>
          </m:e>
          <m:sub>
            <m:r>
              <m:rPr>
                <m:sty m:val="p"/>
              </m:rPr>
              <w:rPr>
                <w:rFonts w:ascii="Cambria Math" w:eastAsia="等线" w:hAnsi="Cambria Math" w:cs="Times New Roman" w:hint="eastAsia"/>
                <w:sz w:val="21"/>
                <w:szCs w:val="22"/>
                <w:lang w:val="en-US" w:eastAsia="zh-CN"/>
              </w:rPr>
              <m:t>t</m:t>
            </m:r>
            <m:r>
              <m:rPr>
                <m:sty m:val="p"/>
              </m:rPr>
              <w:rPr>
                <w:rFonts w:ascii="Cambria Math" w:eastAsia="等线" w:hAnsi="Cambria Math" w:cs="Times New Roman" w:hint="eastAsia"/>
                <w:sz w:val="21"/>
                <w:szCs w:val="22"/>
                <w:lang w:val="en-US" w:eastAsia="zh-CN"/>
              </w:rPr>
              <m:t>-</m:t>
            </m:r>
            <m:r>
              <m:rPr>
                <m:sty m:val="p"/>
              </m:rPr>
              <w:rPr>
                <w:rFonts w:ascii="Cambria Math" w:eastAsia="等线" w:hAnsi="Cambria Math" w:cs="Times New Roman" w:hint="eastAsia"/>
                <w:sz w:val="21"/>
                <w:szCs w:val="22"/>
                <w:lang w:val="en-US" w:eastAsia="zh-CN"/>
              </w:rPr>
              <m:t>1</m:t>
            </m:r>
          </m:sub>
          <m:sup>
            <m:r>
              <m:rPr>
                <m:sty m:val="p"/>
              </m:rPr>
              <w:rPr>
                <w:rFonts w:ascii="Cambria Math" w:eastAsia="等线" w:hAnsi="Cambria Math" w:cs="Times New Roman" w:hint="eastAsia"/>
                <w:sz w:val="21"/>
                <w:szCs w:val="22"/>
                <w:lang w:val="en-US" w:eastAsia="zh-CN"/>
              </w:rPr>
              <m:t>2</m:t>
            </m:r>
          </m:sup>
        </m:sSubSup>
        <m:r>
          <m:rPr>
            <m:sty m:val="p"/>
          </m:rPr>
          <w:rPr>
            <w:rFonts w:ascii="Cambria Math" w:eastAsia="等线" w:hAnsi="Cambria Math" w:cs="Times New Roman" w:hint="eastAsia"/>
            <w:sz w:val="21"/>
            <w:szCs w:val="22"/>
            <w:lang w:val="en-US" w:eastAsia="zh-CN"/>
          </w:rPr>
          <m:t>+</m:t>
        </m:r>
        <m:r>
          <m:rPr>
            <m:sty m:val="p"/>
          </m:rPr>
          <w:rPr>
            <w:rFonts w:ascii="Cambria Math" w:eastAsia="等线" w:hAnsi="Cambria Math" w:cs="Times New Roman" w:hint="eastAsia"/>
            <w:sz w:val="21"/>
            <w:szCs w:val="22"/>
            <w:lang w:val="en-US" w:eastAsia="zh-CN"/>
          </w:rPr>
          <m:t>γ</m:t>
        </m:r>
        <m:sSub>
          <m:sSubPr>
            <m:ctrlPr>
              <w:rPr>
                <w:rFonts w:ascii="Cambria Math" w:eastAsia="等线" w:hAnsi="Cambria Math" w:cs="Times New Roman" w:hint="eastAsia"/>
                <w:iCs/>
                <w:sz w:val="21"/>
                <w:szCs w:val="22"/>
                <w:lang w:val="en-US" w:eastAsia="zh-CN"/>
              </w:rPr>
            </m:ctrlPr>
          </m:sSubPr>
          <m:e>
            <m:r>
              <m:rPr>
                <m:sty m:val="p"/>
              </m:rPr>
              <w:rPr>
                <w:rFonts w:ascii="Cambria Math" w:eastAsia="等线" w:hAnsi="Cambria Math" w:cs="Times New Roman" w:hint="eastAsia"/>
                <w:sz w:val="21"/>
                <w:szCs w:val="22"/>
                <w:lang w:val="en-US" w:eastAsia="zh-CN"/>
              </w:rPr>
              <m:t>x</m:t>
            </m:r>
          </m:e>
          <m:sub>
            <m:r>
              <m:rPr>
                <m:sty m:val="p"/>
              </m:rPr>
              <w:rPr>
                <w:rFonts w:ascii="Cambria Math" w:eastAsia="等线" w:hAnsi="Cambria Math" w:cs="Times New Roman" w:hint="eastAsia"/>
                <w:sz w:val="21"/>
                <w:szCs w:val="22"/>
                <w:lang w:val="en-US" w:eastAsia="zh-CN"/>
              </w:rPr>
              <m:t>t</m:t>
            </m:r>
          </m:sub>
        </m:sSub>
      </m:oMath>
      <w:r>
        <w:rPr>
          <w:rFonts w:eastAsia="等线" w:hAnsi="Cambria Math" w:cs="Times New Roman" w:hint="eastAsia"/>
          <w:iCs/>
          <w:sz w:val="21"/>
          <w:szCs w:val="22"/>
          <w:lang w:val="en-US" w:eastAsia="zh-CN"/>
        </w:rPr>
        <w:tab/>
      </w:r>
      <w:r>
        <w:rPr>
          <w:rFonts w:eastAsia="等线" w:hAnsi="Cambria Math" w:cs="Times New Roman" w:hint="eastAsia"/>
          <w:iCs/>
          <w:sz w:val="21"/>
          <w:szCs w:val="22"/>
          <w:lang w:val="en-US" w:eastAsia="zh-CN"/>
        </w:rPr>
        <w:tab/>
      </w:r>
      <w:r>
        <w:rPr>
          <w:rFonts w:eastAsia="等线" w:hAnsi="Cambria Math" w:cs="Times New Roman" w:hint="eastAsia"/>
          <w:iCs/>
          <w:sz w:val="21"/>
          <w:szCs w:val="22"/>
          <w:lang w:val="en-US" w:eastAsia="zh-CN"/>
        </w:rPr>
        <w:tab/>
        <w:t>(5)</w:t>
      </w:r>
    </w:p>
    <w:p w14:paraId="18CF956C" w14:textId="77777777" w:rsidR="00365325" w:rsidRDefault="00574C2A">
      <w:pPr>
        <w:pStyle w:val="Paragraph"/>
        <w:rPr>
          <w:lang w:eastAsia="zh-CN"/>
        </w:rPr>
      </w:pPr>
      <w:r>
        <w:t xml:space="preserve">Garch-X model of </w:t>
      </w:r>
      <w:proofErr w:type="spellStart"/>
      <w:r>
        <w:t>Douyin</w:t>
      </w:r>
      <w:proofErr w:type="spellEnd"/>
      <w:r>
        <w:t xml:space="preserve"> index added with lagged first order:</w:t>
      </w:r>
      <w:r>
        <w:rPr>
          <w:rFonts w:hint="eastAsia"/>
          <w:lang w:eastAsia="zh-CN"/>
        </w:rPr>
        <w:t xml:space="preserve"> </w:t>
      </w:r>
    </w:p>
    <w:p w14:paraId="6EA40C66" w14:textId="77777777" w:rsidR="00365325" w:rsidRDefault="00574C2A">
      <w:pPr>
        <w:tabs>
          <w:tab w:val="center" w:pos="3360"/>
          <w:tab w:val="right" w:pos="6090"/>
        </w:tabs>
        <w:jc w:val="both"/>
        <w:rPr>
          <w:rFonts w:eastAsia="等线" w:hAnsi="Cambria Math" w:cs="Times New Roman"/>
          <w:iCs/>
          <w:sz w:val="21"/>
          <w:szCs w:val="22"/>
          <w:lang w:val="en-US" w:eastAsia="zh-CN"/>
        </w:rPr>
      </w:pPr>
      <w:r>
        <w:rPr>
          <w:rFonts w:eastAsia="等线" w:hAnsi="Cambria Math" w:cs="Times New Roman" w:hint="eastAsia"/>
          <w:iCs/>
          <w:sz w:val="21"/>
          <w:szCs w:val="22"/>
          <w:lang w:val="en-US" w:eastAsia="zh-CN"/>
        </w:rPr>
        <w:tab/>
      </w:r>
      <m:oMath>
        <m:sSubSup>
          <m:sSubSupPr>
            <m:ctrlPr>
              <w:rPr>
                <w:rFonts w:ascii="Cambria Math" w:eastAsia="等线" w:hAnsi="Cambria Math" w:cs="Times New Roman" w:hint="eastAsia"/>
                <w:iCs/>
                <w:sz w:val="21"/>
                <w:szCs w:val="22"/>
                <w:lang w:val="en-US" w:eastAsia="zh-CN"/>
              </w:rPr>
            </m:ctrlPr>
          </m:sSubSupPr>
          <m:e>
            <m:r>
              <m:rPr>
                <m:sty m:val="p"/>
              </m:rPr>
              <w:rPr>
                <w:rFonts w:ascii="Cambria Math" w:eastAsia="等线" w:hAnsi="Cambria Math" w:cs="Times New Roman" w:hint="eastAsia"/>
                <w:sz w:val="21"/>
                <w:szCs w:val="22"/>
                <w:lang w:val="en-US" w:eastAsia="zh-CN"/>
              </w:rPr>
              <m:t>σ</m:t>
            </m:r>
          </m:e>
          <m:sub>
            <m:r>
              <m:rPr>
                <m:sty m:val="p"/>
              </m:rPr>
              <w:rPr>
                <w:rFonts w:ascii="Cambria Math" w:eastAsia="等线" w:hAnsi="Cambria Math" w:cs="Times New Roman" w:hint="eastAsia"/>
                <w:sz w:val="21"/>
                <w:szCs w:val="22"/>
                <w:lang w:val="en-US" w:eastAsia="zh-CN"/>
              </w:rPr>
              <m:t>t</m:t>
            </m:r>
          </m:sub>
          <m:sup>
            <m:r>
              <m:rPr>
                <m:sty m:val="p"/>
              </m:rPr>
              <w:rPr>
                <w:rFonts w:ascii="Cambria Math" w:eastAsia="等线" w:hAnsi="Cambria Math" w:cs="Times New Roman" w:hint="eastAsia"/>
                <w:sz w:val="21"/>
                <w:szCs w:val="22"/>
                <w:lang w:val="en-US" w:eastAsia="zh-CN"/>
              </w:rPr>
              <m:t>2</m:t>
            </m:r>
          </m:sup>
        </m:sSubSup>
      </m:oMath>
      <w:r>
        <w:rPr>
          <w:rFonts w:eastAsia="等线" w:hAnsi="Cambria Math" w:cs="Times New Roman" w:hint="eastAsia"/>
          <w:iCs/>
          <w:sz w:val="21"/>
          <w:szCs w:val="22"/>
          <w:lang w:val="en-US" w:eastAsia="zh-CN"/>
        </w:rPr>
        <w:t>=</w:t>
      </w:r>
      <m:oMath>
        <m:r>
          <m:rPr>
            <m:sty m:val="p"/>
          </m:rPr>
          <w:rPr>
            <w:rFonts w:ascii="Cambria Math" w:eastAsia="等线" w:hAnsi="Cambria Math" w:cs="Times New Roman" w:hint="eastAsia"/>
            <w:sz w:val="21"/>
            <w:szCs w:val="22"/>
            <w:lang w:val="en-US" w:eastAsia="zh-CN"/>
          </w:rPr>
          <m:t>ω</m:t>
        </m:r>
        <m:r>
          <m:rPr>
            <m:sty m:val="p"/>
          </m:rPr>
          <w:rPr>
            <w:rFonts w:ascii="Cambria Math" w:eastAsia="等线" w:hAnsi="Cambria Math" w:cs="Times New Roman" w:hint="eastAsia"/>
            <w:sz w:val="21"/>
            <w:szCs w:val="22"/>
            <w:lang w:val="en-US" w:eastAsia="zh-CN"/>
          </w:rPr>
          <m:t>+</m:t>
        </m:r>
        <m:r>
          <m:rPr>
            <m:sty m:val="p"/>
          </m:rPr>
          <w:rPr>
            <w:rFonts w:ascii="Cambria Math" w:eastAsia="等线" w:hAnsi="Cambria Math" w:cs="Times New Roman" w:hint="eastAsia"/>
            <w:sz w:val="21"/>
            <w:szCs w:val="22"/>
            <w:lang w:val="en-US" w:eastAsia="zh-CN"/>
          </w:rPr>
          <m:t>α</m:t>
        </m:r>
        <m:sSubSup>
          <m:sSubSupPr>
            <m:ctrlPr>
              <w:rPr>
                <w:rFonts w:ascii="Cambria Math" w:eastAsia="等线" w:hAnsi="Cambria Math" w:cs="Times New Roman" w:hint="eastAsia"/>
                <w:iCs/>
                <w:sz w:val="21"/>
                <w:szCs w:val="22"/>
                <w:lang w:val="en-US" w:eastAsia="zh-CN"/>
              </w:rPr>
            </m:ctrlPr>
          </m:sSubSupPr>
          <m:e>
            <m:r>
              <m:rPr>
                <m:sty m:val="p"/>
              </m:rPr>
              <w:rPr>
                <w:rFonts w:ascii="Cambria Math" w:eastAsia="等线" w:hAnsi="Cambria Math" w:cs="Times New Roman" w:hint="eastAsia"/>
                <w:sz w:val="21"/>
                <w:szCs w:val="22"/>
                <w:lang w:val="en-US" w:eastAsia="zh-CN"/>
              </w:rPr>
              <m:t>ϵ</m:t>
            </m:r>
          </m:e>
          <m:sub>
            <m:r>
              <m:rPr>
                <m:sty m:val="p"/>
              </m:rPr>
              <w:rPr>
                <w:rFonts w:ascii="Cambria Math" w:eastAsia="等线" w:hAnsi="Cambria Math" w:cs="Times New Roman" w:hint="eastAsia"/>
                <w:sz w:val="21"/>
                <w:szCs w:val="22"/>
                <w:lang w:val="en-US" w:eastAsia="zh-CN"/>
              </w:rPr>
              <m:t>t</m:t>
            </m:r>
            <m:r>
              <m:rPr>
                <m:sty m:val="p"/>
              </m:rPr>
              <w:rPr>
                <w:rFonts w:ascii="Cambria Math" w:eastAsia="等线" w:hAnsi="Cambria Math" w:cs="Times New Roman" w:hint="eastAsia"/>
                <w:sz w:val="21"/>
                <w:szCs w:val="22"/>
                <w:lang w:val="en-US" w:eastAsia="zh-CN"/>
              </w:rPr>
              <m:t>-</m:t>
            </m:r>
            <m:r>
              <m:rPr>
                <m:sty m:val="p"/>
              </m:rPr>
              <w:rPr>
                <w:rFonts w:ascii="Cambria Math" w:eastAsia="等线" w:hAnsi="Cambria Math" w:cs="Times New Roman" w:hint="eastAsia"/>
                <w:sz w:val="21"/>
                <w:szCs w:val="22"/>
                <w:lang w:val="en-US" w:eastAsia="zh-CN"/>
              </w:rPr>
              <m:t>1</m:t>
            </m:r>
          </m:sub>
          <m:sup>
            <m:r>
              <m:rPr>
                <m:sty m:val="p"/>
              </m:rPr>
              <w:rPr>
                <w:rFonts w:ascii="Cambria Math" w:eastAsia="等线" w:hAnsi="Cambria Math" w:cs="Times New Roman" w:hint="eastAsia"/>
                <w:sz w:val="21"/>
                <w:szCs w:val="22"/>
                <w:lang w:val="en-US" w:eastAsia="zh-CN"/>
              </w:rPr>
              <m:t>2</m:t>
            </m:r>
          </m:sup>
        </m:sSubSup>
        <m:r>
          <m:rPr>
            <m:sty m:val="p"/>
          </m:rPr>
          <w:rPr>
            <w:rFonts w:ascii="Cambria Math" w:eastAsia="等线" w:hAnsi="Cambria Math" w:cs="Times New Roman" w:hint="eastAsia"/>
            <w:sz w:val="21"/>
            <w:szCs w:val="22"/>
            <w:lang w:val="en-US" w:eastAsia="zh-CN"/>
          </w:rPr>
          <m:t>+</m:t>
        </m:r>
        <m:r>
          <m:rPr>
            <m:sty m:val="p"/>
          </m:rPr>
          <w:rPr>
            <w:rFonts w:ascii="Cambria Math" w:eastAsia="等线" w:hAnsi="Cambria Math" w:cs="Times New Roman" w:hint="eastAsia"/>
            <w:sz w:val="21"/>
            <w:szCs w:val="22"/>
            <w:lang w:val="en-US" w:eastAsia="zh-CN"/>
          </w:rPr>
          <m:t>β</m:t>
        </m:r>
        <m:sSubSup>
          <m:sSubSupPr>
            <m:ctrlPr>
              <w:rPr>
                <w:rFonts w:ascii="Cambria Math" w:eastAsia="等线" w:hAnsi="Cambria Math" w:cs="Times New Roman" w:hint="eastAsia"/>
                <w:iCs/>
                <w:sz w:val="21"/>
                <w:szCs w:val="22"/>
                <w:lang w:val="en-US" w:eastAsia="zh-CN"/>
              </w:rPr>
            </m:ctrlPr>
          </m:sSubSupPr>
          <m:e>
            <m:r>
              <m:rPr>
                <m:sty m:val="p"/>
              </m:rPr>
              <w:rPr>
                <w:rFonts w:ascii="Cambria Math" w:eastAsia="等线" w:hAnsi="Cambria Math" w:cs="Times New Roman" w:hint="eastAsia"/>
                <w:sz w:val="21"/>
                <w:szCs w:val="22"/>
                <w:lang w:val="en-US" w:eastAsia="zh-CN"/>
              </w:rPr>
              <m:t>σ</m:t>
            </m:r>
          </m:e>
          <m:sub>
            <m:r>
              <m:rPr>
                <m:sty m:val="p"/>
              </m:rPr>
              <w:rPr>
                <w:rFonts w:ascii="Cambria Math" w:eastAsia="等线" w:hAnsi="Cambria Math" w:cs="Times New Roman" w:hint="eastAsia"/>
                <w:sz w:val="21"/>
                <w:szCs w:val="22"/>
                <w:lang w:val="en-US" w:eastAsia="zh-CN"/>
              </w:rPr>
              <m:t>t</m:t>
            </m:r>
            <m:r>
              <m:rPr>
                <m:sty m:val="p"/>
              </m:rPr>
              <w:rPr>
                <w:rFonts w:ascii="Cambria Math" w:eastAsia="等线" w:hAnsi="Cambria Math" w:cs="Times New Roman" w:hint="eastAsia"/>
                <w:sz w:val="21"/>
                <w:szCs w:val="22"/>
                <w:lang w:val="en-US" w:eastAsia="zh-CN"/>
              </w:rPr>
              <m:t>-</m:t>
            </m:r>
            <m:r>
              <m:rPr>
                <m:sty m:val="p"/>
              </m:rPr>
              <w:rPr>
                <w:rFonts w:ascii="Cambria Math" w:eastAsia="等线" w:hAnsi="Cambria Math" w:cs="Times New Roman" w:hint="eastAsia"/>
                <w:sz w:val="21"/>
                <w:szCs w:val="22"/>
                <w:lang w:val="en-US" w:eastAsia="zh-CN"/>
              </w:rPr>
              <m:t>1</m:t>
            </m:r>
          </m:sub>
          <m:sup>
            <m:r>
              <m:rPr>
                <m:sty m:val="p"/>
              </m:rPr>
              <w:rPr>
                <w:rFonts w:ascii="Cambria Math" w:eastAsia="等线" w:hAnsi="Cambria Math" w:cs="Times New Roman" w:hint="eastAsia"/>
                <w:sz w:val="21"/>
                <w:szCs w:val="22"/>
                <w:lang w:val="en-US" w:eastAsia="zh-CN"/>
              </w:rPr>
              <m:t>2</m:t>
            </m:r>
          </m:sup>
        </m:sSubSup>
        <m:r>
          <m:rPr>
            <m:sty m:val="p"/>
          </m:rPr>
          <w:rPr>
            <w:rFonts w:ascii="Cambria Math" w:eastAsia="等线" w:hAnsi="Cambria Math" w:cs="Times New Roman" w:hint="eastAsia"/>
            <w:sz w:val="21"/>
            <w:szCs w:val="22"/>
            <w:lang w:val="en-US" w:eastAsia="zh-CN"/>
          </w:rPr>
          <m:t>+</m:t>
        </m:r>
        <m:r>
          <m:rPr>
            <m:sty m:val="p"/>
          </m:rPr>
          <w:rPr>
            <w:rFonts w:ascii="Cambria Math" w:eastAsia="等线" w:hAnsi="Cambria Math" w:cs="Times New Roman" w:hint="eastAsia"/>
            <w:sz w:val="21"/>
            <w:szCs w:val="22"/>
            <w:lang w:val="en-US" w:eastAsia="zh-CN"/>
          </w:rPr>
          <m:t>γ</m:t>
        </m:r>
        <m:sSub>
          <m:sSubPr>
            <m:ctrlPr>
              <w:rPr>
                <w:rFonts w:ascii="Cambria Math" w:eastAsia="等线" w:hAnsi="Cambria Math" w:cs="Times New Roman" w:hint="eastAsia"/>
                <w:iCs/>
                <w:sz w:val="21"/>
                <w:szCs w:val="22"/>
                <w:lang w:val="en-US" w:eastAsia="zh-CN"/>
              </w:rPr>
            </m:ctrlPr>
          </m:sSubPr>
          <m:e>
            <m:r>
              <m:rPr>
                <m:sty m:val="p"/>
              </m:rPr>
              <w:rPr>
                <w:rFonts w:ascii="Cambria Math" w:eastAsia="等线" w:hAnsi="Cambria Math" w:cs="Times New Roman" w:hint="eastAsia"/>
                <w:sz w:val="21"/>
                <w:szCs w:val="22"/>
                <w:lang w:val="en-US" w:eastAsia="zh-CN"/>
              </w:rPr>
              <m:t>x</m:t>
            </m:r>
          </m:e>
          <m:sub>
            <m:r>
              <m:rPr>
                <m:sty m:val="p"/>
              </m:rPr>
              <w:rPr>
                <w:rFonts w:ascii="Cambria Math" w:eastAsia="等线" w:hAnsi="Cambria Math" w:cs="Times New Roman" w:hint="eastAsia"/>
                <w:sz w:val="21"/>
                <w:szCs w:val="22"/>
                <w:lang w:val="en-US" w:eastAsia="zh-CN"/>
              </w:rPr>
              <m:t>t</m:t>
            </m:r>
            <m:r>
              <m:rPr>
                <m:sty m:val="p"/>
              </m:rPr>
              <w:rPr>
                <w:rFonts w:ascii="Cambria Math" w:eastAsia="等线" w:hAnsi="Cambria Math" w:cs="Times New Roman" w:hint="eastAsia"/>
                <w:sz w:val="21"/>
                <w:szCs w:val="22"/>
                <w:lang w:val="en-US" w:eastAsia="zh-CN"/>
              </w:rPr>
              <m:t>-</m:t>
            </m:r>
            <m:r>
              <m:rPr>
                <m:sty m:val="p"/>
              </m:rPr>
              <w:rPr>
                <w:rFonts w:ascii="Cambria Math" w:eastAsia="等线" w:hAnsi="Cambria Math" w:cs="Times New Roman" w:hint="eastAsia"/>
                <w:sz w:val="21"/>
                <w:szCs w:val="22"/>
                <w:lang w:val="en-US" w:eastAsia="zh-CN"/>
              </w:rPr>
              <m:t>1</m:t>
            </m:r>
          </m:sub>
        </m:sSub>
      </m:oMath>
      <w:r>
        <w:rPr>
          <w:rFonts w:eastAsia="等线" w:hAnsi="Cambria Math" w:cs="Times New Roman" w:hint="eastAsia"/>
          <w:iCs/>
          <w:sz w:val="21"/>
          <w:szCs w:val="22"/>
          <w:lang w:val="en-US" w:eastAsia="zh-CN"/>
        </w:rPr>
        <w:tab/>
      </w:r>
      <w:r>
        <w:rPr>
          <w:rFonts w:eastAsia="等线" w:hAnsi="Cambria Math" w:cs="Times New Roman" w:hint="eastAsia"/>
          <w:iCs/>
          <w:sz w:val="21"/>
          <w:szCs w:val="22"/>
          <w:lang w:val="en-US" w:eastAsia="zh-CN"/>
        </w:rPr>
        <w:tab/>
      </w:r>
      <w:r>
        <w:rPr>
          <w:rFonts w:eastAsia="等线" w:hAnsi="Cambria Math" w:cs="Times New Roman" w:hint="eastAsia"/>
          <w:iCs/>
          <w:sz w:val="21"/>
          <w:szCs w:val="22"/>
          <w:lang w:val="en-US" w:eastAsia="zh-CN"/>
        </w:rPr>
        <w:tab/>
        <w:t>(6)</w:t>
      </w:r>
    </w:p>
    <w:p w14:paraId="267C9FCA" w14:textId="77777777" w:rsidR="00365325" w:rsidRDefault="00574C2A">
      <w:pPr>
        <w:pStyle w:val="Subsection"/>
      </w:pPr>
      <w:r>
        <w:t xml:space="preserve">Rolling forecast of volatility </w:t>
      </w:r>
    </w:p>
    <w:p w14:paraId="160AD03E" w14:textId="77777777" w:rsidR="00365325" w:rsidRDefault="00574C2A">
      <w:pPr>
        <w:pStyle w:val="Paragraph"/>
        <w:ind w:firstLine="0"/>
      </w:pPr>
      <w:r>
        <w:rPr>
          <w:rFonts w:hint="eastAsia"/>
        </w:rPr>
        <w:t xml:space="preserve">This paper uses the daily return of Shanghai Composite 50 Index from January 4, 2021 to December 29, 2023 (a total of 730 trading days) as the training set, and the daily return of Shanghai Composite 50 Index from January 2, 2024 to December 31, 2024 (a total of 242 trading days) as the validation set, and perform rolling forecasts. </w:t>
      </w:r>
    </w:p>
    <w:p w14:paraId="37E3956B" w14:textId="5D031CBA" w:rsidR="00365325" w:rsidRDefault="00574C2A">
      <w:pPr>
        <w:pStyle w:val="Paragraph"/>
        <w:rPr>
          <w:lang w:eastAsia="zh-CN"/>
        </w:rPr>
      </w:pPr>
      <w:r>
        <w:t xml:space="preserve">Base Model represents the basic Garch model that only substitutes the Shanghai Stock Exchange 50 yield data, BD Model represents the Garch-X model with the addition of Baidu search index as an exogenous variable, and DY Model represents the Garch-X model that adds </w:t>
      </w:r>
      <w:proofErr w:type="spellStart"/>
      <w:r>
        <w:t>Douyin</w:t>
      </w:r>
      <w:proofErr w:type="spellEnd"/>
      <w:r>
        <w:t xml:space="preserve"> search index as an exogenous variable. </w:t>
      </w:r>
    </w:p>
    <w:p w14:paraId="30E7FADF" w14:textId="77777777" w:rsidR="00365325" w:rsidRDefault="00574C2A">
      <w:pPr>
        <w:pStyle w:val="Section"/>
      </w:pPr>
      <w:r>
        <w:lastRenderedPageBreak/>
        <w:t>Result evaluation and analysis</w:t>
      </w:r>
    </w:p>
    <w:p w14:paraId="4E8FFE0D" w14:textId="77777777" w:rsidR="00365325" w:rsidRDefault="00574C2A">
      <w:pPr>
        <w:pStyle w:val="Paragraph"/>
        <w:ind w:firstLine="0"/>
      </w:pPr>
      <w:r>
        <w:t>This study uses the mean square error (MSE) as an indicator to evaluate the fitting effect of each model. The smaller the MSE value, the smaller the deviation between the model prediction value and the actual value, that is, the higher the prediction accuracy of the model, as shown in Table 6.</w:t>
      </w:r>
    </w:p>
    <w:p w14:paraId="051205AE" w14:textId="77777777" w:rsidR="00365325" w:rsidRDefault="00574C2A">
      <w:pPr>
        <w:pStyle w:val="TableCaption"/>
      </w:pPr>
      <w:r>
        <w:rPr>
          <w:rStyle w:val="Tablenumbering"/>
        </w:rPr>
        <w:t xml:space="preserve">Table </w:t>
      </w:r>
      <w:r>
        <w:rPr>
          <w:rStyle w:val="Tablenumbering"/>
          <w:rFonts w:hint="eastAsia"/>
          <w:lang w:eastAsia="zh-CN"/>
        </w:rPr>
        <w:t>6</w:t>
      </w:r>
      <w:r>
        <w:rPr>
          <w:rStyle w:val="Tablenumbering"/>
        </w:rPr>
        <w:t>.</w:t>
      </w:r>
      <w:r>
        <w:t xml:space="preserve"> Comparison of prediction effects</w:t>
      </w:r>
    </w:p>
    <w:tbl>
      <w:tblPr>
        <w:tblStyle w:val="af"/>
        <w:tblW w:w="0" w:type="auto"/>
        <w:jc w:val="center"/>
        <w:tblLook w:val="04A0" w:firstRow="1" w:lastRow="0" w:firstColumn="1" w:lastColumn="0" w:noHBand="0" w:noVBand="1"/>
      </w:tblPr>
      <w:tblGrid>
        <w:gridCol w:w="1386"/>
        <w:gridCol w:w="1417"/>
        <w:gridCol w:w="1417"/>
        <w:gridCol w:w="1418"/>
      </w:tblGrid>
      <w:tr w:rsidR="00365325" w14:paraId="5DE3F068" w14:textId="77777777">
        <w:trPr>
          <w:trHeight w:val="454"/>
          <w:jc w:val="center"/>
        </w:trPr>
        <w:tc>
          <w:tcPr>
            <w:tcW w:w="1386" w:type="dxa"/>
            <w:vAlign w:val="center"/>
          </w:tcPr>
          <w:p w14:paraId="1F70863B" w14:textId="77777777" w:rsidR="00365325" w:rsidRDefault="00365325">
            <w:pPr>
              <w:snapToGrid w:val="0"/>
              <w:jc w:val="center"/>
              <w:rPr>
                <w:rFonts w:ascii="Times" w:hAnsi="Times"/>
                <w:sz w:val="18"/>
                <w:szCs w:val="18"/>
                <w:lang w:val="en-GB"/>
              </w:rPr>
            </w:pPr>
          </w:p>
        </w:tc>
        <w:tc>
          <w:tcPr>
            <w:tcW w:w="1417" w:type="dxa"/>
            <w:vAlign w:val="center"/>
          </w:tcPr>
          <w:p w14:paraId="3ADA4ABE"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Base Model</w:t>
            </w:r>
          </w:p>
        </w:tc>
        <w:tc>
          <w:tcPr>
            <w:tcW w:w="1417" w:type="dxa"/>
            <w:vAlign w:val="center"/>
          </w:tcPr>
          <w:p w14:paraId="63723589"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DY Model</w:t>
            </w:r>
          </w:p>
        </w:tc>
        <w:tc>
          <w:tcPr>
            <w:tcW w:w="1418" w:type="dxa"/>
            <w:vAlign w:val="center"/>
          </w:tcPr>
          <w:p w14:paraId="2F7CB2CB"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BD Model</w:t>
            </w:r>
          </w:p>
        </w:tc>
      </w:tr>
      <w:tr w:rsidR="00365325" w14:paraId="37ABCAD8" w14:textId="77777777">
        <w:trPr>
          <w:trHeight w:val="475"/>
          <w:jc w:val="center"/>
        </w:trPr>
        <w:tc>
          <w:tcPr>
            <w:tcW w:w="1386" w:type="dxa"/>
            <w:vAlign w:val="center"/>
          </w:tcPr>
          <w:p w14:paraId="0C8ABDBF"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MSE</w:t>
            </w:r>
          </w:p>
        </w:tc>
        <w:tc>
          <w:tcPr>
            <w:tcW w:w="1417" w:type="dxa"/>
            <w:vAlign w:val="center"/>
          </w:tcPr>
          <w:p w14:paraId="419DF472"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1.303312</w:t>
            </w:r>
          </w:p>
        </w:tc>
        <w:tc>
          <w:tcPr>
            <w:tcW w:w="1417" w:type="dxa"/>
            <w:vAlign w:val="center"/>
          </w:tcPr>
          <w:p w14:paraId="63B78BC2"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1.274724</w:t>
            </w:r>
          </w:p>
        </w:tc>
        <w:tc>
          <w:tcPr>
            <w:tcW w:w="1418" w:type="dxa"/>
            <w:vAlign w:val="center"/>
          </w:tcPr>
          <w:p w14:paraId="13798339" w14:textId="77777777" w:rsidR="00365325" w:rsidRDefault="00574C2A">
            <w:pPr>
              <w:snapToGrid w:val="0"/>
              <w:jc w:val="center"/>
              <w:rPr>
                <w:rFonts w:ascii="Times" w:hAnsi="Times"/>
                <w:sz w:val="18"/>
                <w:szCs w:val="18"/>
                <w:lang w:val="en-GB"/>
              </w:rPr>
            </w:pPr>
            <w:r>
              <w:rPr>
                <w:rFonts w:ascii="Times" w:hAnsi="Times" w:hint="eastAsia"/>
                <w:sz w:val="18"/>
                <w:szCs w:val="18"/>
                <w:lang w:val="en-GB"/>
              </w:rPr>
              <w:t>1.230449</w:t>
            </w:r>
          </w:p>
        </w:tc>
      </w:tr>
    </w:tbl>
    <w:p w14:paraId="54918F98" w14:textId="77777777" w:rsidR="00365325" w:rsidRDefault="00365325">
      <w:pPr>
        <w:snapToGrid w:val="0"/>
        <w:jc w:val="center"/>
        <w:rPr>
          <w:rFonts w:ascii="Times" w:hAnsi="Times"/>
          <w:sz w:val="18"/>
          <w:szCs w:val="18"/>
          <w:lang w:val="en-GB" w:eastAsia="zh-CN"/>
        </w:rPr>
      </w:pPr>
    </w:p>
    <w:p w14:paraId="6F3E8CDD" w14:textId="77777777" w:rsidR="00365325" w:rsidRDefault="00574C2A">
      <w:pPr>
        <w:pStyle w:val="Paragraph"/>
      </w:pPr>
      <w:r>
        <w:t xml:space="preserve">In terms of data characteristics, Baidu search index data shows the characteristics of stable mean and small standard deviation, relatively gentle data fluctuation, strong synchronization with market sentiment, and can reflect market-related information more stably. In contrast, the range of </w:t>
      </w:r>
      <w:proofErr w:type="spellStart"/>
      <w:r>
        <w:t>Douyin</w:t>
      </w:r>
      <w:proofErr w:type="spellEnd"/>
      <w:r>
        <w:t xml:space="preserve"> search index is more significant, the standard deviation is larger, the data fluctuates violently, and the early data has a more obvious sparse problem, which makes the stability of the information transmitted in the model prediction poor, thereby weakening the accuracy of the prediction. </w:t>
      </w:r>
    </w:p>
    <w:p w14:paraId="4DAEE189" w14:textId="77777777" w:rsidR="00365325" w:rsidRDefault="00574C2A">
      <w:pPr>
        <w:pStyle w:val="Paragraph"/>
        <w:rPr>
          <w:lang w:eastAsia="zh-CN"/>
        </w:rPr>
      </w:pPr>
      <w:r>
        <w:t xml:space="preserve">From the perspective of user </w:t>
      </w:r>
      <w:proofErr w:type="spellStart"/>
      <w:r>
        <w:t>behavior</w:t>
      </w:r>
      <w:proofErr w:type="spellEnd"/>
      <w:r>
        <w:t xml:space="preserve">, the user groups on the Baidu platform mostly search for financial information. The data generated by their search </w:t>
      </w:r>
      <w:proofErr w:type="spellStart"/>
      <w:r>
        <w:t>behavior</w:t>
      </w:r>
      <w:proofErr w:type="spellEnd"/>
      <w:r>
        <w:t xml:space="preserve"> can more directly reflect investors' immediate attention to the SSE 50 Index and has a closer relationship with market fluctuations. However, the user </w:t>
      </w:r>
      <w:proofErr w:type="spellStart"/>
      <w:r>
        <w:t>behavior</w:t>
      </w:r>
      <w:proofErr w:type="spellEnd"/>
      <w:r>
        <w:t xml:space="preserve"> of the </w:t>
      </w:r>
      <w:proofErr w:type="spellStart"/>
      <w:r>
        <w:t>Douyin</w:t>
      </w:r>
      <w:proofErr w:type="spellEnd"/>
      <w:r>
        <w:t xml:space="preserve"> platform is characterized by entertainment, and the search </w:t>
      </w:r>
      <w:proofErr w:type="spellStart"/>
      <w:r>
        <w:t>behavior</w:t>
      </w:r>
      <w:proofErr w:type="spellEnd"/>
      <w:r>
        <w:t xml:space="preserve"> is not mainly </w:t>
      </w:r>
      <w:proofErr w:type="spellStart"/>
      <w:r>
        <w:t>centered</w:t>
      </w:r>
      <w:proofErr w:type="spellEnd"/>
      <w:r>
        <w:t xml:space="preserve"> on financial investment, which leads to a relatively weak internal connection between its search data and the market fluctuations of the SSE 50 Index. </w:t>
      </w:r>
    </w:p>
    <w:p w14:paraId="490F2A4C" w14:textId="77777777" w:rsidR="00365325" w:rsidRDefault="00574C2A">
      <w:pPr>
        <w:pStyle w:val="Paragraph"/>
      </w:pPr>
      <w:r>
        <w:t xml:space="preserve">At the model adaptability level, through the study of model construction and variable relationships, it is found that the Baidu search index has a significant impact on the volatility of the Shanghai Stock Exchange 50 Index in the current period and can provide effective information for the model promptly. The </w:t>
      </w:r>
      <w:proofErr w:type="spellStart"/>
      <w:r>
        <w:t>Douyin</w:t>
      </w:r>
      <w:proofErr w:type="spellEnd"/>
      <w:r>
        <w:t xml:space="preserve"> search index needs to lag for one period to play a better role in the model. This phenomenon shows that the market information it reflects has a certain delay in the process of transmitting and influencing market fluctuations, which reduces the model's efficiency in capturing and utilizing information in real time. </w:t>
      </w:r>
    </w:p>
    <w:p w14:paraId="65D6842B" w14:textId="77777777" w:rsidR="00365325" w:rsidRDefault="00574C2A">
      <w:pPr>
        <w:pStyle w:val="Paragraph"/>
        <w:rPr>
          <w:lang w:eastAsia="zh-CN"/>
        </w:rPr>
      </w:pPr>
      <w:r>
        <w:t xml:space="preserve">In December 2024, the prediction effect of the DY Model dropped sharply (as shown in Figure 1). The following reasons may exist: Structural changes in the market: At the end of the year, the market was affected by policy adjustments, large-scale capital flows, and other factors, and the market volatility pattern changed suddenly. The market sentiment and related information reflected by the </w:t>
      </w:r>
      <w:proofErr w:type="spellStart"/>
      <w:r>
        <w:t>Douyin</w:t>
      </w:r>
      <w:proofErr w:type="spellEnd"/>
      <w:r>
        <w:t xml:space="preserve"> search index failed to adapt to this structural change promptly, and could not effectively provide accurate information for the model, increasing the model prediction deviation. </w:t>
      </w:r>
    </w:p>
    <w:p w14:paraId="7199484D" w14:textId="77777777" w:rsidR="00365325" w:rsidRDefault="00574C2A">
      <w:pPr>
        <w:pStyle w:val="Paragraph"/>
        <w:rPr>
          <w:lang w:eastAsia="zh-CN"/>
        </w:rPr>
      </w:pPr>
      <w:r>
        <w:t xml:space="preserve">Data collection deviation: The </w:t>
      </w:r>
      <w:proofErr w:type="spellStart"/>
      <w:r>
        <w:t>Douyin</w:t>
      </w:r>
      <w:proofErr w:type="spellEnd"/>
      <w:r>
        <w:t xml:space="preserve"> platform may have updated its algorithm during this period, or an abnormality occurred in the data collection interface, which made the search index data unable to accurately reflect the user's real search </w:t>
      </w:r>
      <w:proofErr w:type="spellStart"/>
      <w:r>
        <w:t>behavior</w:t>
      </w:r>
      <w:proofErr w:type="spellEnd"/>
      <w:r>
        <w:t xml:space="preserve"> and the actual correlation between the market, causing the correlation between the </w:t>
      </w:r>
      <w:proofErr w:type="spellStart"/>
      <w:r>
        <w:t>Douyin</w:t>
      </w:r>
      <w:proofErr w:type="spellEnd"/>
      <w:r>
        <w:t xml:space="preserve"> search index and the market volatility of the Shanghai Composite 50 Index to break, and then the prediction effect of the DY Model suddenly deteriorated. </w:t>
      </w:r>
    </w:p>
    <w:p w14:paraId="20779448" w14:textId="77777777" w:rsidR="00365325" w:rsidRDefault="00574C2A">
      <w:pPr>
        <w:pStyle w:val="Section"/>
      </w:pPr>
      <w:r>
        <w:t>Conclusion</w:t>
      </w:r>
    </w:p>
    <w:p w14:paraId="26804D9F" w14:textId="77777777" w:rsidR="00365325" w:rsidRDefault="00574C2A">
      <w:pPr>
        <w:pStyle w:val="Paragraph"/>
        <w:ind w:firstLine="0"/>
        <w:rPr>
          <w:lang w:eastAsia="zh-CN"/>
        </w:rPr>
      </w:pPr>
      <w:r>
        <w:rPr>
          <w:lang w:eastAsia="zh-CN"/>
        </w:rPr>
        <w:lastRenderedPageBreak/>
        <w:t xml:space="preserve">Based on the relevant data of the Shanghai Composite 50 Index from 2021 to 2024, this study uses the GARCH and GARCH-X models to compare and </w:t>
      </w:r>
      <w:proofErr w:type="spellStart"/>
      <w:r>
        <w:rPr>
          <w:lang w:eastAsia="zh-CN"/>
        </w:rPr>
        <w:t>analyze</w:t>
      </w:r>
      <w:proofErr w:type="spellEnd"/>
      <w:r>
        <w:rPr>
          <w:lang w:eastAsia="zh-CN"/>
        </w:rPr>
        <w:t xml:space="preserve"> the prediction effects of Baidu and </w:t>
      </w:r>
      <w:proofErr w:type="spellStart"/>
      <w:r>
        <w:rPr>
          <w:lang w:eastAsia="zh-CN"/>
        </w:rPr>
        <w:t>Douyin</w:t>
      </w:r>
      <w:proofErr w:type="spellEnd"/>
      <w:r>
        <w:rPr>
          <w:lang w:eastAsia="zh-CN"/>
        </w:rPr>
        <w:t xml:space="preserve"> search indexes on the volatility of the Shanghai Composite 50 Index. The study confirmed that the introduction of a search index can improve the model's prediction ability. Baidu search index performed better, with an MSE of 1.230449, an increase of 7.29% over the basic model; </w:t>
      </w:r>
      <w:proofErr w:type="spellStart"/>
      <w:r>
        <w:rPr>
          <w:lang w:eastAsia="zh-CN"/>
        </w:rPr>
        <w:t>Douyin</w:t>
      </w:r>
      <w:proofErr w:type="spellEnd"/>
      <w:r>
        <w:rPr>
          <w:lang w:eastAsia="zh-CN"/>
        </w:rPr>
        <w:t xml:space="preserve"> search index MSE was 1.274724, an increase of 2.86%. From the three dimensions of data characteristics, user </w:t>
      </w:r>
      <w:proofErr w:type="spellStart"/>
      <w:r>
        <w:rPr>
          <w:lang w:eastAsia="zh-CN"/>
        </w:rPr>
        <w:t>behavior</w:t>
      </w:r>
      <w:proofErr w:type="spellEnd"/>
      <w:r>
        <w:rPr>
          <w:lang w:eastAsia="zh-CN"/>
        </w:rPr>
        <w:t xml:space="preserve">, and model adaptability, it was found that Baidu search index data was stable, closely related to market fluctuations, and had a significant impact in the current period, while </w:t>
      </w:r>
      <w:proofErr w:type="spellStart"/>
      <w:r>
        <w:rPr>
          <w:lang w:eastAsia="zh-CN"/>
        </w:rPr>
        <w:t>Douyin</w:t>
      </w:r>
      <w:proofErr w:type="spellEnd"/>
      <w:r>
        <w:rPr>
          <w:lang w:eastAsia="zh-CN"/>
        </w:rPr>
        <w:t xml:space="preserve"> search index had problems such as large data fluctuations and delayed information transmission. Its prediction effect dropped sharply in December 2024, which may be due to changes in market structure and data collection deviations. This study fills the gap in </w:t>
      </w:r>
      <w:proofErr w:type="spellStart"/>
      <w:r>
        <w:rPr>
          <w:lang w:eastAsia="zh-CN"/>
        </w:rPr>
        <w:t>Douyin</w:t>
      </w:r>
      <w:proofErr w:type="spellEnd"/>
      <w:r>
        <w:rPr>
          <w:lang w:eastAsia="zh-CN"/>
        </w:rPr>
        <w:t xml:space="preserve"> search index research in the financial market and provides a reference for subsequent exploration. Future research can be deepened and expanded from both data and models. At the data level, expand the sample range, include more financial indexes and long-term data, and enhance the universality of the conclusions; introduce alternative data such as social media comments and industry news to enrich model input information. At the model level, deep learning technology is used to explore the potential relationship between the </w:t>
      </w:r>
      <w:proofErr w:type="spellStart"/>
      <w:r>
        <w:rPr>
          <w:lang w:eastAsia="zh-CN"/>
        </w:rPr>
        <w:t>Douyin</w:t>
      </w:r>
      <w:proofErr w:type="spellEnd"/>
      <w:r>
        <w:rPr>
          <w:lang w:eastAsia="zh-CN"/>
        </w:rPr>
        <w:t xml:space="preserve"> search index and market fluctuations, and optimize data </w:t>
      </w:r>
      <w:proofErr w:type="spellStart"/>
      <w:r>
        <w:rPr>
          <w:lang w:eastAsia="zh-CN"/>
        </w:rPr>
        <w:t>preprocessing</w:t>
      </w:r>
      <w:proofErr w:type="spellEnd"/>
      <w:r>
        <w:rPr>
          <w:lang w:eastAsia="zh-CN"/>
        </w:rPr>
        <w:t>; a hybrid model is constructed to break through the limitations of traditional models and improve the ability to capture complex data; the performance of different models in extreme market environments is compared, and their stability is evaluated to provide financial market participants with more accurate prediction tools and decision-making basis.</w:t>
      </w:r>
    </w:p>
    <w:p w14:paraId="232EA0D5" w14:textId="77777777" w:rsidR="00365325" w:rsidRDefault="00574C2A">
      <w:pPr>
        <w:pStyle w:val="Section0"/>
      </w:pPr>
      <w:r>
        <w:t>A</w:t>
      </w:r>
      <w:r>
        <w:rPr>
          <w:rFonts w:hint="eastAsia"/>
        </w:rPr>
        <w:t>uthors Contribution</w:t>
      </w:r>
    </w:p>
    <w:p w14:paraId="4EDCDD93" w14:textId="77777777" w:rsidR="00365325" w:rsidRDefault="00574C2A">
      <w:pPr>
        <w:pStyle w:val="Paragraphfirst"/>
        <w:rPr>
          <w:lang w:eastAsia="zh-CN"/>
        </w:rPr>
      </w:pPr>
      <w:r>
        <w:rPr>
          <w:rFonts w:hint="eastAsia"/>
          <w:lang w:eastAsia="zh-CN"/>
        </w:rPr>
        <w:t xml:space="preserve">All the authors contributed </w:t>
      </w:r>
      <w:r>
        <w:rPr>
          <w:lang w:eastAsia="zh-CN"/>
        </w:rPr>
        <w:t>equally</w:t>
      </w:r>
      <w:r>
        <w:rPr>
          <w:rFonts w:hint="eastAsia"/>
          <w:lang w:eastAsia="zh-CN"/>
        </w:rPr>
        <w:t xml:space="preserve"> and their names </w:t>
      </w:r>
      <w:r>
        <w:rPr>
          <w:lang w:eastAsia="zh-CN"/>
        </w:rPr>
        <w:t>were listed</w:t>
      </w:r>
      <w:r>
        <w:rPr>
          <w:rFonts w:hint="eastAsia"/>
          <w:lang w:eastAsia="zh-CN"/>
        </w:rPr>
        <w:t xml:space="preserve"> in alphabetical order.</w:t>
      </w:r>
    </w:p>
    <w:p w14:paraId="0A2D3436" w14:textId="77777777" w:rsidR="00365325" w:rsidRDefault="00574C2A">
      <w:pPr>
        <w:pStyle w:val="Section0"/>
      </w:pPr>
      <w:r>
        <w:t>References</w:t>
      </w:r>
    </w:p>
    <w:p w14:paraId="0338AD00" w14:textId="77777777" w:rsidR="00365325" w:rsidRDefault="00574C2A">
      <w:pPr>
        <w:pStyle w:val="ReferencesBody"/>
      </w:pPr>
      <w:r>
        <w:rPr>
          <w:rFonts w:hint="eastAsia"/>
        </w:rPr>
        <w:t xml:space="preserve">D. Shen, Y. Zhang, X. </w:t>
      </w:r>
      <w:proofErr w:type="spellStart"/>
      <w:r>
        <w:rPr>
          <w:rFonts w:hint="eastAsia"/>
        </w:rPr>
        <w:t>Xiong</w:t>
      </w:r>
      <w:proofErr w:type="spellEnd"/>
      <w:r>
        <w:rPr>
          <w:rFonts w:hint="eastAsia"/>
        </w:rPr>
        <w:t xml:space="preserve">, W. Zhang, Baidu index and predictability of Chinese stock returns. </w:t>
      </w:r>
      <w:proofErr w:type="spellStart"/>
      <w:r>
        <w:rPr>
          <w:rFonts w:hint="eastAsia"/>
        </w:rPr>
        <w:t>Financ</w:t>
      </w:r>
      <w:proofErr w:type="spellEnd"/>
      <w:r>
        <w:rPr>
          <w:rFonts w:hint="eastAsia"/>
        </w:rPr>
        <w:t xml:space="preserve">. </w:t>
      </w:r>
      <w:proofErr w:type="spellStart"/>
      <w:r>
        <w:rPr>
          <w:rFonts w:hint="eastAsia"/>
        </w:rPr>
        <w:t>Innov</w:t>
      </w:r>
      <w:proofErr w:type="spellEnd"/>
      <w:r>
        <w:rPr>
          <w:rFonts w:hint="eastAsia"/>
        </w:rPr>
        <w:t xml:space="preserve">. </w:t>
      </w:r>
      <w:r>
        <w:rPr>
          <w:rFonts w:hint="eastAsia"/>
          <w:b/>
          <w:bCs/>
        </w:rPr>
        <w:t>3</w:t>
      </w:r>
      <w:r>
        <w:rPr>
          <w:rFonts w:hint="eastAsia"/>
        </w:rPr>
        <w:t>, 4 (2017)</w:t>
      </w:r>
    </w:p>
    <w:p w14:paraId="30518103" w14:textId="77777777" w:rsidR="00365325" w:rsidRDefault="00574C2A">
      <w:pPr>
        <w:pStyle w:val="ReferencesBody"/>
      </w:pPr>
      <w:r>
        <w:rPr>
          <w:rFonts w:hint="eastAsia"/>
        </w:rPr>
        <w:t xml:space="preserve">J. Fang, G. </w:t>
      </w:r>
      <w:proofErr w:type="spellStart"/>
      <w:r>
        <w:rPr>
          <w:rFonts w:hint="eastAsia"/>
        </w:rPr>
        <w:t>Gozgor</w:t>
      </w:r>
      <w:proofErr w:type="spellEnd"/>
      <w:r>
        <w:rPr>
          <w:rFonts w:hint="eastAsia"/>
        </w:rPr>
        <w:t xml:space="preserve">, C.-K.M. Lau, Z. Lu, The impact of Baidu Index sentiment on the volatility of China's stock markets. </w:t>
      </w:r>
      <w:proofErr w:type="spellStart"/>
      <w:r>
        <w:rPr>
          <w:rFonts w:hint="eastAsia"/>
        </w:rPr>
        <w:t>Financ</w:t>
      </w:r>
      <w:proofErr w:type="spellEnd"/>
      <w:r>
        <w:rPr>
          <w:rFonts w:hint="eastAsia"/>
        </w:rPr>
        <w:t xml:space="preserve">. Res. Lett. </w:t>
      </w:r>
      <w:r>
        <w:rPr>
          <w:rFonts w:hint="eastAsia"/>
          <w:b/>
          <w:bCs/>
        </w:rPr>
        <w:t>32</w:t>
      </w:r>
      <w:r>
        <w:rPr>
          <w:rFonts w:hint="eastAsia"/>
        </w:rPr>
        <w:t>, 101099 (2020)</w:t>
      </w:r>
    </w:p>
    <w:p w14:paraId="41CF29C8" w14:textId="77777777" w:rsidR="00365325" w:rsidRDefault="00574C2A">
      <w:pPr>
        <w:pStyle w:val="ReferencesBody"/>
      </w:pPr>
      <w:r>
        <w:rPr>
          <w:rFonts w:hint="eastAsia"/>
        </w:rPr>
        <w:t>J. Gu, H. Yang, J. Zhang, X. Zhang, Analysis of pricing deviations of stock indices and individual stocks based on keyword search popularity and trading strategy suggestions. Tsinghua PBC Sch. Econ. MBA (</w:t>
      </w:r>
      <w:r>
        <w:rPr>
          <w:rFonts w:hint="eastAsia"/>
          <w:lang w:val="en-US" w:eastAsia="zh-CN"/>
        </w:rPr>
        <w:t>2023</w:t>
      </w:r>
      <w:r>
        <w:rPr>
          <w:rFonts w:hint="eastAsia"/>
        </w:rPr>
        <w:t>)</w:t>
      </w:r>
    </w:p>
    <w:p w14:paraId="4382B865" w14:textId="77777777" w:rsidR="00365325" w:rsidRDefault="00574C2A">
      <w:pPr>
        <w:pStyle w:val="ReferencesBody"/>
      </w:pPr>
      <w:r>
        <w:rPr>
          <w:rFonts w:hint="eastAsia"/>
        </w:rPr>
        <w:t xml:space="preserve">Y. Wang, S. Wang, K.K. Lai, A new fuzzy support vector machine for evaluating credit risk. Inf. Sci. </w:t>
      </w:r>
      <w:r>
        <w:rPr>
          <w:rFonts w:hint="eastAsia"/>
          <w:b/>
          <w:bCs/>
        </w:rPr>
        <w:t>180</w:t>
      </w:r>
      <w:r>
        <w:rPr>
          <w:rFonts w:hint="eastAsia"/>
        </w:rPr>
        <w:t>, 1523-1536 (2010)</w:t>
      </w:r>
    </w:p>
    <w:p w14:paraId="08E8D343" w14:textId="77777777" w:rsidR="00365325" w:rsidRDefault="00574C2A">
      <w:pPr>
        <w:pStyle w:val="ReferencesBody"/>
      </w:pPr>
      <w:r>
        <w:rPr>
          <w:rFonts w:hint="eastAsia"/>
        </w:rPr>
        <w:t xml:space="preserve">R. Dash, P.K. Dash, Stock market prediction using the Firefly Algorithm with Deep Learning. Procedia </w:t>
      </w:r>
      <w:proofErr w:type="spellStart"/>
      <w:r>
        <w:rPr>
          <w:rFonts w:hint="eastAsia"/>
        </w:rPr>
        <w:t>Comput</w:t>
      </w:r>
      <w:proofErr w:type="spellEnd"/>
      <w:r>
        <w:rPr>
          <w:rFonts w:hint="eastAsia"/>
        </w:rPr>
        <w:t xml:space="preserve">. Sci. </w:t>
      </w:r>
      <w:r>
        <w:rPr>
          <w:rFonts w:hint="eastAsia"/>
          <w:b/>
          <w:bCs/>
        </w:rPr>
        <w:t>114</w:t>
      </w:r>
      <w:r>
        <w:rPr>
          <w:rFonts w:hint="eastAsia"/>
        </w:rPr>
        <w:t>, 55-63 (2017)</w:t>
      </w:r>
    </w:p>
    <w:p w14:paraId="66FD5946" w14:textId="77777777" w:rsidR="00365325" w:rsidRDefault="00574C2A">
      <w:pPr>
        <w:pStyle w:val="ReferencesBody"/>
      </w:pPr>
      <w:r>
        <w:rPr>
          <w:rFonts w:hint="eastAsia"/>
        </w:rPr>
        <w:t xml:space="preserve">D. Kumar, S. </w:t>
      </w:r>
      <w:proofErr w:type="spellStart"/>
      <w:r>
        <w:rPr>
          <w:rFonts w:hint="eastAsia"/>
        </w:rPr>
        <w:t>Murugan</w:t>
      </w:r>
      <w:proofErr w:type="spellEnd"/>
      <w:r>
        <w:rPr>
          <w:rFonts w:hint="eastAsia"/>
        </w:rPr>
        <w:t xml:space="preserve">, Performance analysis of stock price prediction using an artificial neural network. Procedia </w:t>
      </w:r>
      <w:proofErr w:type="spellStart"/>
      <w:r>
        <w:rPr>
          <w:rFonts w:hint="eastAsia"/>
        </w:rPr>
        <w:t>Comput</w:t>
      </w:r>
      <w:proofErr w:type="spellEnd"/>
      <w:r>
        <w:rPr>
          <w:rFonts w:hint="eastAsia"/>
        </w:rPr>
        <w:t xml:space="preserve">. Sci. </w:t>
      </w:r>
      <w:r>
        <w:rPr>
          <w:rFonts w:hint="eastAsia"/>
          <w:b/>
          <w:bCs/>
        </w:rPr>
        <w:t>54</w:t>
      </w:r>
      <w:r>
        <w:rPr>
          <w:rFonts w:hint="eastAsia"/>
        </w:rPr>
        <w:t>, 462-470 (2015)</w:t>
      </w:r>
    </w:p>
    <w:p w14:paraId="2056CB84" w14:textId="77777777" w:rsidR="00365325" w:rsidRDefault="00574C2A">
      <w:pPr>
        <w:pStyle w:val="ReferencesBody"/>
      </w:pPr>
      <w:r>
        <w:rPr>
          <w:rFonts w:hint="eastAsia"/>
        </w:rPr>
        <w:t>Y. Huang, Prediction of the Stock Price of Shanghai Securities Composite Index by Using Time-series Mode. Proc. 2022 Int. Conf. Econ. Bus. Manage. (2022)</w:t>
      </w:r>
    </w:p>
    <w:p w14:paraId="3CCA4ECF" w14:textId="77777777" w:rsidR="00365325" w:rsidRDefault="00574C2A">
      <w:pPr>
        <w:pStyle w:val="ReferencesBody"/>
      </w:pPr>
      <w:r>
        <w:rPr>
          <w:rFonts w:hint="eastAsia"/>
        </w:rPr>
        <w:t>Z. Jiang, D. Xu, J. Liang, Deep reinforcement learning for stock trading. arXiv:</w:t>
      </w:r>
      <w:r>
        <w:rPr>
          <w:rFonts w:hint="eastAsia"/>
          <w:b/>
          <w:bCs/>
        </w:rPr>
        <w:t>1808</w:t>
      </w:r>
      <w:r>
        <w:rPr>
          <w:rFonts w:hint="eastAsia"/>
          <w:lang w:val="en-US" w:eastAsia="zh-CN"/>
        </w:rPr>
        <w:t xml:space="preserve">, </w:t>
      </w:r>
      <w:r>
        <w:rPr>
          <w:rFonts w:hint="eastAsia"/>
        </w:rPr>
        <w:t>09940 (2018)</w:t>
      </w:r>
    </w:p>
    <w:p w14:paraId="383E3C75" w14:textId="77777777" w:rsidR="00365325" w:rsidRDefault="00574C2A">
      <w:pPr>
        <w:pStyle w:val="ReferencesBody"/>
      </w:pPr>
      <w:r>
        <w:rPr>
          <w:rFonts w:hint="eastAsia"/>
        </w:rPr>
        <w:lastRenderedPageBreak/>
        <w:t xml:space="preserve">A. </w:t>
      </w:r>
      <w:proofErr w:type="spellStart"/>
      <w:r>
        <w:rPr>
          <w:rFonts w:hint="eastAsia"/>
        </w:rPr>
        <w:t>Altan</w:t>
      </w:r>
      <w:proofErr w:type="spellEnd"/>
      <w:r>
        <w:rPr>
          <w:rFonts w:hint="eastAsia"/>
        </w:rPr>
        <w:t xml:space="preserve">, S. Karasu, S. </w:t>
      </w:r>
      <w:proofErr w:type="spellStart"/>
      <w:r>
        <w:rPr>
          <w:rFonts w:hint="eastAsia"/>
        </w:rPr>
        <w:t>Bekiros</w:t>
      </w:r>
      <w:proofErr w:type="spellEnd"/>
      <w:r>
        <w:rPr>
          <w:rFonts w:hint="eastAsia"/>
        </w:rPr>
        <w:t xml:space="preserve">, Digital currency forecasting with chaotic meta-heuristic bio-inspired signal processing techniques. Expert Syst. Appl. </w:t>
      </w:r>
      <w:r>
        <w:rPr>
          <w:rFonts w:hint="eastAsia"/>
          <w:b/>
          <w:bCs/>
        </w:rPr>
        <w:t>182</w:t>
      </w:r>
      <w:r>
        <w:rPr>
          <w:rFonts w:hint="eastAsia"/>
        </w:rPr>
        <w:t>, 115215 (2021)</w:t>
      </w:r>
    </w:p>
    <w:p w14:paraId="46A22580" w14:textId="77777777" w:rsidR="00365325" w:rsidRDefault="00574C2A">
      <w:pPr>
        <w:pStyle w:val="ReferencesBody"/>
      </w:pPr>
      <w:r>
        <w:rPr>
          <w:rFonts w:hint="eastAsia"/>
        </w:rPr>
        <w:t xml:space="preserve">H. Ni, S. Wang, P. Cheng, A hybrid approach for stock trend prediction based on tweets embedding and historical prices. World Wide Web </w:t>
      </w:r>
      <w:r>
        <w:rPr>
          <w:rFonts w:hint="eastAsia"/>
          <w:b/>
          <w:bCs/>
        </w:rPr>
        <w:t>24</w:t>
      </w:r>
      <w:r>
        <w:rPr>
          <w:rFonts w:hint="eastAsia"/>
        </w:rPr>
        <w:t>, 849-868 (2021)</w:t>
      </w:r>
    </w:p>
    <w:sectPr w:rsidR="00365325">
      <w:footerReference w:type="first" r:id="rId8"/>
      <w:footnotePr>
        <w:numFmt w:val="chicago"/>
      </w:footnotePr>
      <w:pgSz w:w="9639" w:h="14173"/>
      <w:pgMar w:top="1361" w:right="1134" w:bottom="907" w:left="1134" w:header="567" w:footer="567" w:gutter="0"/>
      <w:pgNumType w:start="1"/>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B75DD" w14:textId="77777777" w:rsidR="001B70A9" w:rsidRDefault="001B70A9">
      <w:r>
        <w:separator/>
      </w:r>
    </w:p>
  </w:endnote>
  <w:endnote w:type="continuationSeparator" w:id="0">
    <w:p w14:paraId="075C0965" w14:textId="77777777" w:rsidR="001B70A9" w:rsidRDefault="001B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New York">
    <w:altName w:val="Times New Roman"/>
    <w:panose1 w:val="02040503060506020304"/>
    <w:charset w:val="00"/>
    <w:family w:val="roman"/>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77B5C" w14:textId="77777777" w:rsidR="00365325" w:rsidRDefault="0036532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6B952" w14:textId="77777777" w:rsidR="001B70A9" w:rsidRDefault="001B70A9">
      <w:r>
        <w:separator/>
      </w:r>
    </w:p>
  </w:footnote>
  <w:footnote w:type="continuationSeparator" w:id="0">
    <w:p w14:paraId="343C9B6B" w14:textId="77777777" w:rsidR="001B70A9" w:rsidRDefault="001B70A9">
      <w:r>
        <w:continuationSeparator/>
      </w:r>
    </w:p>
  </w:footnote>
  <w:footnote w:id="1">
    <w:p w14:paraId="4E10EBF2" w14:textId="6B096FE9" w:rsidR="00365325" w:rsidRDefault="00574C2A">
      <w:pPr>
        <w:pStyle w:val="a9"/>
        <w:rPr>
          <w:rFonts w:ascii="Times New Roman" w:hAnsi="Times New Roman" w:cs="Times New Roman"/>
        </w:rPr>
      </w:pPr>
      <w:r>
        <w:rPr>
          <w:rStyle w:val="FootnoteCharacters"/>
        </w:rPr>
        <w:footnoteRef/>
      </w:r>
      <w:r>
        <w:rPr>
          <w:rStyle w:val="FootnoteCharacters"/>
        </w:rPr>
        <w:t xml:space="preserve"> Corresponding author:</w:t>
      </w:r>
      <w:r>
        <w:rPr>
          <w:rFonts w:ascii="Times New Roman" w:hAnsi="Times New Roman" w:cs="Times New Roman"/>
          <w:sz w:val="18"/>
          <w:szCs w:val="18"/>
        </w:rPr>
        <w:t xml:space="preserve"> </w:t>
      </w:r>
      <w:r>
        <w:t>hongjin</w:t>
      </w:r>
      <w:r w:rsidR="00B94280">
        <w:rPr>
          <w:rFonts w:hint="eastAsia"/>
          <w:lang w:eastAsia="zh-CN"/>
        </w:rPr>
        <w:t>_</w:t>
      </w:r>
      <w:r>
        <w:t>chen@dlmu.edu.cn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390F21BA"/>
    <w:multiLevelType w:val="multilevel"/>
    <w:tmpl w:val="390F21BA"/>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54"/>
  <w:hyphenationZone w:val="425"/>
  <w:drawingGridHorizontalSpacing w:val="120"/>
  <w:drawingGridVerticalSpacing w:val="0"/>
  <w:displayHorizontalDrawingGridEvery w:val="0"/>
  <w:displayVerticalDrawingGridEvery w:val="0"/>
  <w:noPunctuationKerning/>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30"/>
    <w:rsid w:val="000046DD"/>
    <w:rsid w:val="00022A7A"/>
    <w:rsid w:val="00023FFC"/>
    <w:rsid w:val="0002500A"/>
    <w:rsid w:val="0004532F"/>
    <w:rsid w:val="0006078C"/>
    <w:rsid w:val="0006121B"/>
    <w:rsid w:val="00066D5E"/>
    <w:rsid w:val="00096CC4"/>
    <w:rsid w:val="000972D6"/>
    <w:rsid w:val="000A0FAB"/>
    <w:rsid w:val="000B0BD9"/>
    <w:rsid w:val="000B1EB7"/>
    <w:rsid w:val="000C2BB9"/>
    <w:rsid w:val="000C4D4F"/>
    <w:rsid w:val="000D2EE3"/>
    <w:rsid w:val="000E14E4"/>
    <w:rsid w:val="000E4989"/>
    <w:rsid w:val="000F4BC6"/>
    <w:rsid w:val="000F598C"/>
    <w:rsid w:val="000F6839"/>
    <w:rsid w:val="00101DD6"/>
    <w:rsid w:val="00107CF2"/>
    <w:rsid w:val="00110235"/>
    <w:rsid w:val="00115A48"/>
    <w:rsid w:val="00125ACD"/>
    <w:rsid w:val="00144AE8"/>
    <w:rsid w:val="00161411"/>
    <w:rsid w:val="00161B60"/>
    <w:rsid w:val="00162866"/>
    <w:rsid w:val="001629AC"/>
    <w:rsid w:val="00180674"/>
    <w:rsid w:val="001831C7"/>
    <w:rsid w:val="0018425F"/>
    <w:rsid w:val="001910F3"/>
    <w:rsid w:val="0019318D"/>
    <w:rsid w:val="00193353"/>
    <w:rsid w:val="001940EF"/>
    <w:rsid w:val="001950C8"/>
    <w:rsid w:val="001A6897"/>
    <w:rsid w:val="001B70A9"/>
    <w:rsid w:val="001C03FD"/>
    <w:rsid w:val="001D44FD"/>
    <w:rsid w:val="001D6356"/>
    <w:rsid w:val="001D7D41"/>
    <w:rsid w:val="001F28B9"/>
    <w:rsid w:val="001F29ED"/>
    <w:rsid w:val="00203C12"/>
    <w:rsid w:val="00207DA4"/>
    <w:rsid w:val="00211858"/>
    <w:rsid w:val="0022629F"/>
    <w:rsid w:val="00226748"/>
    <w:rsid w:val="00226AB3"/>
    <w:rsid w:val="00231CAD"/>
    <w:rsid w:val="002505F9"/>
    <w:rsid w:val="0025069F"/>
    <w:rsid w:val="00255C10"/>
    <w:rsid w:val="00256A72"/>
    <w:rsid w:val="00256ECE"/>
    <w:rsid w:val="00260B0A"/>
    <w:rsid w:val="002646F8"/>
    <w:rsid w:val="00272A82"/>
    <w:rsid w:val="002767FD"/>
    <w:rsid w:val="0029155F"/>
    <w:rsid w:val="00291934"/>
    <w:rsid w:val="00293B7C"/>
    <w:rsid w:val="002A0DEB"/>
    <w:rsid w:val="002A50BB"/>
    <w:rsid w:val="002B5EE3"/>
    <w:rsid w:val="002C3B1B"/>
    <w:rsid w:val="002C3C17"/>
    <w:rsid w:val="002D384B"/>
    <w:rsid w:val="002D7B87"/>
    <w:rsid w:val="002E0C4A"/>
    <w:rsid w:val="002E0E31"/>
    <w:rsid w:val="002F3A7D"/>
    <w:rsid w:val="00304A73"/>
    <w:rsid w:val="0033278B"/>
    <w:rsid w:val="00334AAD"/>
    <w:rsid w:val="00335E44"/>
    <w:rsid w:val="00356A8B"/>
    <w:rsid w:val="00365325"/>
    <w:rsid w:val="0038735C"/>
    <w:rsid w:val="00387A30"/>
    <w:rsid w:val="00390532"/>
    <w:rsid w:val="00390E75"/>
    <w:rsid w:val="003975FB"/>
    <w:rsid w:val="00397E44"/>
    <w:rsid w:val="003A6777"/>
    <w:rsid w:val="003B6FD9"/>
    <w:rsid w:val="003C13E7"/>
    <w:rsid w:val="003C2145"/>
    <w:rsid w:val="003D4AE7"/>
    <w:rsid w:val="003E06B2"/>
    <w:rsid w:val="003E65E7"/>
    <w:rsid w:val="003E7307"/>
    <w:rsid w:val="004103A6"/>
    <w:rsid w:val="00411726"/>
    <w:rsid w:val="00420011"/>
    <w:rsid w:val="0042620A"/>
    <w:rsid w:val="00444427"/>
    <w:rsid w:val="00452D29"/>
    <w:rsid w:val="004568DC"/>
    <w:rsid w:val="00462FFE"/>
    <w:rsid w:val="0046324B"/>
    <w:rsid w:val="0046665C"/>
    <w:rsid w:val="004727E9"/>
    <w:rsid w:val="00474949"/>
    <w:rsid w:val="004836F5"/>
    <w:rsid w:val="00483F49"/>
    <w:rsid w:val="00485C05"/>
    <w:rsid w:val="00493820"/>
    <w:rsid w:val="004B31EB"/>
    <w:rsid w:val="004C62FB"/>
    <w:rsid w:val="004D284E"/>
    <w:rsid w:val="004D35E4"/>
    <w:rsid w:val="004E2295"/>
    <w:rsid w:val="004E474F"/>
    <w:rsid w:val="004F5CA3"/>
    <w:rsid w:val="00502085"/>
    <w:rsid w:val="005054FC"/>
    <w:rsid w:val="00505AFF"/>
    <w:rsid w:val="00510393"/>
    <w:rsid w:val="00524C4B"/>
    <w:rsid w:val="00526F18"/>
    <w:rsid w:val="00531611"/>
    <w:rsid w:val="00533F04"/>
    <w:rsid w:val="00537E89"/>
    <w:rsid w:val="00562AE0"/>
    <w:rsid w:val="0057056F"/>
    <w:rsid w:val="005729C2"/>
    <w:rsid w:val="00574C2A"/>
    <w:rsid w:val="00575C14"/>
    <w:rsid w:val="005826C5"/>
    <w:rsid w:val="00586096"/>
    <w:rsid w:val="0058792A"/>
    <w:rsid w:val="00587B6B"/>
    <w:rsid w:val="005910BC"/>
    <w:rsid w:val="005939DF"/>
    <w:rsid w:val="005B19EA"/>
    <w:rsid w:val="005B3EBD"/>
    <w:rsid w:val="005B73CB"/>
    <w:rsid w:val="005C521B"/>
    <w:rsid w:val="005C6164"/>
    <w:rsid w:val="005C62E6"/>
    <w:rsid w:val="005D7655"/>
    <w:rsid w:val="005E3716"/>
    <w:rsid w:val="005E574C"/>
    <w:rsid w:val="005E6A65"/>
    <w:rsid w:val="005F4BD5"/>
    <w:rsid w:val="00600F80"/>
    <w:rsid w:val="0060390D"/>
    <w:rsid w:val="0062075C"/>
    <w:rsid w:val="00650BAF"/>
    <w:rsid w:val="00672948"/>
    <w:rsid w:val="00680209"/>
    <w:rsid w:val="00680595"/>
    <w:rsid w:val="00680716"/>
    <w:rsid w:val="0068439C"/>
    <w:rsid w:val="00684D75"/>
    <w:rsid w:val="00694711"/>
    <w:rsid w:val="00697EB5"/>
    <w:rsid w:val="006A40BD"/>
    <w:rsid w:val="006A5A4E"/>
    <w:rsid w:val="006B03A5"/>
    <w:rsid w:val="006B4BF8"/>
    <w:rsid w:val="006B7025"/>
    <w:rsid w:val="006C3C3C"/>
    <w:rsid w:val="006E3815"/>
    <w:rsid w:val="006E4E52"/>
    <w:rsid w:val="006E6271"/>
    <w:rsid w:val="006F17C3"/>
    <w:rsid w:val="006F413D"/>
    <w:rsid w:val="00705FC3"/>
    <w:rsid w:val="00724196"/>
    <w:rsid w:val="007245F8"/>
    <w:rsid w:val="00725D7D"/>
    <w:rsid w:val="00733B64"/>
    <w:rsid w:val="00743B2C"/>
    <w:rsid w:val="00743F48"/>
    <w:rsid w:val="00757AC0"/>
    <w:rsid w:val="00762CF1"/>
    <w:rsid w:val="00765B30"/>
    <w:rsid w:val="007719FE"/>
    <w:rsid w:val="007851E6"/>
    <w:rsid w:val="007877C1"/>
    <w:rsid w:val="007B0BA3"/>
    <w:rsid w:val="007D0C5B"/>
    <w:rsid w:val="007E0E5D"/>
    <w:rsid w:val="007F172A"/>
    <w:rsid w:val="008039EA"/>
    <w:rsid w:val="0082470E"/>
    <w:rsid w:val="00826219"/>
    <w:rsid w:val="00826250"/>
    <w:rsid w:val="0083466D"/>
    <w:rsid w:val="00844688"/>
    <w:rsid w:val="0085246D"/>
    <w:rsid w:val="00855148"/>
    <w:rsid w:val="008856B5"/>
    <w:rsid w:val="00887959"/>
    <w:rsid w:val="00892772"/>
    <w:rsid w:val="00897765"/>
    <w:rsid w:val="008A1357"/>
    <w:rsid w:val="008A71AF"/>
    <w:rsid w:val="008B09DD"/>
    <w:rsid w:val="008B39BC"/>
    <w:rsid w:val="008D0D63"/>
    <w:rsid w:val="008D1EDC"/>
    <w:rsid w:val="008D4D24"/>
    <w:rsid w:val="008D5F89"/>
    <w:rsid w:val="008E5AE4"/>
    <w:rsid w:val="0091346C"/>
    <w:rsid w:val="00914C5C"/>
    <w:rsid w:val="009150F4"/>
    <w:rsid w:val="009167B7"/>
    <w:rsid w:val="00937B86"/>
    <w:rsid w:val="00940E7D"/>
    <w:rsid w:val="00941802"/>
    <w:rsid w:val="00957228"/>
    <w:rsid w:val="00961111"/>
    <w:rsid w:val="00976FA2"/>
    <w:rsid w:val="00980110"/>
    <w:rsid w:val="00982C91"/>
    <w:rsid w:val="00984EE6"/>
    <w:rsid w:val="009A0E1C"/>
    <w:rsid w:val="009B4E3F"/>
    <w:rsid w:val="009C0DF7"/>
    <w:rsid w:val="009C3AF2"/>
    <w:rsid w:val="009C6152"/>
    <w:rsid w:val="009D45CD"/>
    <w:rsid w:val="009D5F11"/>
    <w:rsid w:val="009E0CF0"/>
    <w:rsid w:val="009E1402"/>
    <w:rsid w:val="009E2777"/>
    <w:rsid w:val="009F5DA9"/>
    <w:rsid w:val="009F7F2F"/>
    <w:rsid w:val="00A01B8F"/>
    <w:rsid w:val="00A1445C"/>
    <w:rsid w:val="00A2670B"/>
    <w:rsid w:val="00A30EC2"/>
    <w:rsid w:val="00A356E6"/>
    <w:rsid w:val="00A3798C"/>
    <w:rsid w:val="00A473A5"/>
    <w:rsid w:val="00A568E8"/>
    <w:rsid w:val="00A66FA6"/>
    <w:rsid w:val="00A67098"/>
    <w:rsid w:val="00A74233"/>
    <w:rsid w:val="00A854A2"/>
    <w:rsid w:val="00A872BD"/>
    <w:rsid w:val="00A913EF"/>
    <w:rsid w:val="00A936C6"/>
    <w:rsid w:val="00AA4651"/>
    <w:rsid w:val="00AA47C2"/>
    <w:rsid w:val="00AA70A4"/>
    <w:rsid w:val="00AB1D0F"/>
    <w:rsid w:val="00AB2339"/>
    <w:rsid w:val="00AB512B"/>
    <w:rsid w:val="00AD4414"/>
    <w:rsid w:val="00AD55CC"/>
    <w:rsid w:val="00B005F7"/>
    <w:rsid w:val="00B036D9"/>
    <w:rsid w:val="00B219AF"/>
    <w:rsid w:val="00B54930"/>
    <w:rsid w:val="00B603A0"/>
    <w:rsid w:val="00B730CC"/>
    <w:rsid w:val="00B94280"/>
    <w:rsid w:val="00BB3C8C"/>
    <w:rsid w:val="00BC7817"/>
    <w:rsid w:val="00BD2C39"/>
    <w:rsid w:val="00BD60B0"/>
    <w:rsid w:val="00BE1A65"/>
    <w:rsid w:val="00BE65F6"/>
    <w:rsid w:val="00BE6A63"/>
    <w:rsid w:val="00BF7511"/>
    <w:rsid w:val="00C06C87"/>
    <w:rsid w:val="00C07E93"/>
    <w:rsid w:val="00C15275"/>
    <w:rsid w:val="00C16E56"/>
    <w:rsid w:val="00C2531B"/>
    <w:rsid w:val="00C35429"/>
    <w:rsid w:val="00C35609"/>
    <w:rsid w:val="00C54E9D"/>
    <w:rsid w:val="00C5552B"/>
    <w:rsid w:val="00C653E4"/>
    <w:rsid w:val="00C774D4"/>
    <w:rsid w:val="00C803BE"/>
    <w:rsid w:val="00C83DD6"/>
    <w:rsid w:val="00CA4E68"/>
    <w:rsid w:val="00CD22AC"/>
    <w:rsid w:val="00CD4590"/>
    <w:rsid w:val="00CF6176"/>
    <w:rsid w:val="00D00C09"/>
    <w:rsid w:val="00D13A8B"/>
    <w:rsid w:val="00D21A82"/>
    <w:rsid w:val="00D27EF5"/>
    <w:rsid w:val="00D52043"/>
    <w:rsid w:val="00D55A32"/>
    <w:rsid w:val="00D60129"/>
    <w:rsid w:val="00D61394"/>
    <w:rsid w:val="00D660F7"/>
    <w:rsid w:val="00D6696B"/>
    <w:rsid w:val="00D674B9"/>
    <w:rsid w:val="00D7756C"/>
    <w:rsid w:val="00D77867"/>
    <w:rsid w:val="00D85D74"/>
    <w:rsid w:val="00D93645"/>
    <w:rsid w:val="00DA104F"/>
    <w:rsid w:val="00DB26F8"/>
    <w:rsid w:val="00DB3B4E"/>
    <w:rsid w:val="00DC186C"/>
    <w:rsid w:val="00DD397D"/>
    <w:rsid w:val="00DD436F"/>
    <w:rsid w:val="00DE6C67"/>
    <w:rsid w:val="00DF4948"/>
    <w:rsid w:val="00DF69E4"/>
    <w:rsid w:val="00DF7C92"/>
    <w:rsid w:val="00E11D7B"/>
    <w:rsid w:val="00E14396"/>
    <w:rsid w:val="00E21346"/>
    <w:rsid w:val="00E31222"/>
    <w:rsid w:val="00E40E2C"/>
    <w:rsid w:val="00E441DB"/>
    <w:rsid w:val="00E5712F"/>
    <w:rsid w:val="00E57BEA"/>
    <w:rsid w:val="00E72D69"/>
    <w:rsid w:val="00E765B0"/>
    <w:rsid w:val="00E80EEA"/>
    <w:rsid w:val="00E90B09"/>
    <w:rsid w:val="00E95D00"/>
    <w:rsid w:val="00E96BFD"/>
    <w:rsid w:val="00EA0063"/>
    <w:rsid w:val="00EA318A"/>
    <w:rsid w:val="00EA411B"/>
    <w:rsid w:val="00EA65AA"/>
    <w:rsid w:val="00EB5AA0"/>
    <w:rsid w:val="00ED07C1"/>
    <w:rsid w:val="00EE4379"/>
    <w:rsid w:val="00EE7FEA"/>
    <w:rsid w:val="00EF0555"/>
    <w:rsid w:val="00EF783B"/>
    <w:rsid w:val="00F01A35"/>
    <w:rsid w:val="00F05EBE"/>
    <w:rsid w:val="00F0715B"/>
    <w:rsid w:val="00F2010E"/>
    <w:rsid w:val="00F213B6"/>
    <w:rsid w:val="00F317DB"/>
    <w:rsid w:val="00F3307E"/>
    <w:rsid w:val="00F53391"/>
    <w:rsid w:val="00F6496A"/>
    <w:rsid w:val="00F77556"/>
    <w:rsid w:val="00FA141B"/>
    <w:rsid w:val="00FA2A68"/>
    <w:rsid w:val="00FB65AF"/>
    <w:rsid w:val="00FC40C2"/>
    <w:rsid w:val="012D0213"/>
    <w:rsid w:val="09E713B7"/>
    <w:rsid w:val="1A1E5E8D"/>
    <w:rsid w:val="35245113"/>
    <w:rsid w:val="50333CCD"/>
    <w:rsid w:val="58A42EF3"/>
    <w:rsid w:val="58FA559D"/>
    <w:rsid w:val="76A85D9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63FC8"/>
  <w15:docId w15:val="{F63FF56B-A7A0-48B8-B119-83CDB7D1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qFormat="1"/>
    <w:lsdException w:name="annotation text" w:uiPriority="99" w:unhideWhenUsed="1" w:qFormat="1"/>
    <w:lsdException w:name="header" w:qFormat="1"/>
    <w:lsdException w:name="footer" w:uiPriority="99" w:qFormat="1"/>
    <w:lsdException w:name="caption" w:semiHidden="1" w:unhideWhenUsed="1"/>
    <w:lsdException w:name="footnote reference" w:semiHidden="1" w:qFormat="1"/>
    <w:lsdException w:name="endnote reference" w:semiHidden="1" w:qFormat="1"/>
    <w:lsdException w:name="Title" w:qFormat="1"/>
    <w:lsdException w:name="Default Paragraph Font" w:semiHidden="1" w:uiPriority="1" w:unhideWhenUsed="1" w:qFormat="1"/>
    <w:lsdException w:name="Hyperlink" w:uiPriority="99" w:qFormat="1"/>
    <w:lsdException w:name="FollowedHyperlink" w:qFormat="1"/>
    <w:lsdException w:name="Strong" w:uiPriority="22"/>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uppressAutoHyphens/>
    </w:pPr>
    <w:rPr>
      <w:rFonts w:ascii="New York" w:hAnsi="New York" w:cs="New York"/>
      <w:sz w:val="24"/>
      <w:lang w:val="fr-FR" w:eastAsia="ar-SA"/>
    </w:rPr>
  </w:style>
  <w:style w:type="paragraph" w:styleId="1">
    <w:name w:val="heading 1"/>
    <w:basedOn w:val="a"/>
    <w:next w:val="a"/>
    <w:link w:val="10"/>
    <w:pPr>
      <w:spacing w:before="340" w:after="170"/>
      <w:jc w:val="both"/>
      <w:outlineLvl w:val="0"/>
    </w:pPr>
    <w:rPr>
      <w:rFonts w:ascii="Arial" w:hAnsi="Arial" w:cs="Arial"/>
      <w:b/>
      <w:szCs w:val="24"/>
      <w:lang w:val="en-GB"/>
    </w:rPr>
  </w:style>
  <w:style w:type="paragraph" w:styleId="2">
    <w:name w:val="heading 2"/>
    <w:basedOn w:val="a"/>
    <w:next w:val="a"/>
    <w:link w:val="20"/>
    <w:semiHidden/>
    <w:unhideWhenUsed/>
    <w:qFormat/>
    <w:pPr>
      <w:keepNext/>
      <w:spacing w:before="240" w:after="60"/>
      <w:outlineLvl w:val="1"/>
    </w:pPr>
    <w:rPr>
      <w:rFonts w:ascii="Calibri Light" w:hAnsi="Calibri Light" w:cs="Times New Roman"/>
      <w:b/>
      <w:bCs/>
      <w:i/>
      <w:iCs/>
      <w:sz w:val="28"/>
      <w:szCs w:val="28"/>
    </w:rPr>
  </w:style>
  <w:style w:type="paragraph" w:styleId="3">
    <w:name w:val="heading 3"/>
    <w:basedOn w:val="a"/>
    <w:next w:val="a"/>
    <w:link w:val="30"/>
    <w:semiHidden/>
    <w:unhideWhenUsed/>
    <w:qFormat/>
    <w:pPr>
      <w:keepNext/>
      <w:spacing w:before="240" w:after="60"/>
      <w:outlineLvl w:val="2"/>
    </w:pPr>
    <w:rPr>
      <w:rFonts w:ascii="Calibri Light" w:hAnsi="Calibri Light" w:cs="Times New Roman"/>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widowControl w:val="0"/>
      <w:suppressAutoHyphens w:val="0"/>
    </w:pPr>
    <w:rPr>
      <w:rFonts w:asciiTheme="minorHAnsi" w:hAnsiTheme="minorHAnsi" w:cstheme="minorBidi"/>
      <w:kern w:val="2"/>
      <w:sz w:val="21"/>
      <w:szCs w:val="22"/>
      <w:lang w:val="en-US" w:eastAsia="zh-CN"/>
    </w:rPr>
  </w:style>
  <w:style w:type="paragraph" w:styleId="a5">
    <w:name w:val="footer"/>
    <w:basedOn w:val="a"/>
    <w:link w:val="a6"/>
    <w:uiPriority w:val="99"/>
    <w:qFormat/>
    <w:pPr>
      <w:tabs>
        <w:tab w:val="center" w:pos="4153"/>
        <w:tab w:val="right" w:pos="8306"/>
      </w:tabs>
      <w:snapToGrid w:val="0"/>
    </w:pPr>
    <w:rPr>
      <w:sz w:val="18"/>
      <w:szCs w:val="18"/>
    </w:rPr>
  </w:style>
  <w:style w:type="paragraph" w:styleId="a7">
    <w:name w:val="header"/>
    <w:basedOn w:val="a"/>
    <w:link w:val="a8"/>
    <w:qFormat/>
    <w:pPr>
      <w:tabs>
        <w:tab w:val="center" w:pos="4153"/>
        <w:tab w:val="right" w:pos="8306"/>
      </w:tabs>
      <w:snapToGrid w:val="0"/>
      <w:jc w:val="center"/>
    </w:pPr>
    <w:rPr>
      <w:sz w:val="18"/>
      <w:szCs w:val="18"/>
    </w:rPr>
  </w:style>
  <w:style w:type="paragraph" w:styleId="a9">
    <w:name w:val="footnote text"/>
    <w:basedOn w:val="a"/>
    <w:link w:val="aa"/>
    <w:semiHidden/>
    <w:qFormat/>
    <w:rPr>
      <w:sz w:val="20"/>
    </w:rPr>
  </w:style>
  <w:style w:type="paragraph" w:styleId="ab">
    <w:name w:val="Title"/>
    <w:basedOn w:val="a"/>
    <w:next w:val="AuthorLastName"/>
    <w:link w:val="ac"/>
    <w:qFormat/>
    <w:pPr>
      <w:spacing w:before="1247" w:after="340"/>
      <w:jc w:val="both"/>
    </w:pPr>
    <w:rPr>
      <w:rFonts w:ascii="Arial" w:hAnsi="Arial" w:cs="Arial"/>
      <w:b/>
      <w:sz w:val="32"/>
      <w:szCs w:val="32"/>
      <w:lang w:val="en-GB"/>
    </w:rPr>
  </w:style>
  <w:style w:type="paragraph" w:customStyle="1" w:styleId="AuthorLastName">
    <w:name w:val="Author Last Name"/>
    <w:basedOn w:val="a"/>
    <w:next w:val="Affiliation"/>
    <w:link w:val="AuthorLastNameCar"/>
    <w:qFormat/>
    <w:rPr>
      <w:rFonts w:ascii="Times New Roman" w:hAnsi="Times New Roman" w:cs="Times New Roman"/>
      <w:bCs/>
      <w:sz w:val="20"/>
      <w:lang w:val="en-GB"/>
    </w:rPr>
  </w:style>
  <w:style w:type="paragraph" w:customStyle="1" w:styleId="Affiliation">
    <w:name w:val="Affiliation"/>
    <w:basedOn w:val="a"/>
    <w:next w:val="Abstractbody"/>
    <w:qFormat/>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a"/>
    <w:next w:val="Section"/>
    <w:qFormat/>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1"/>
    <w:next w:val="Paragraphfirst"/>
    <w:qFormat/>
    <w:pPr>
      <w:numPr>
        <w:numId w:val="1"/>
      </w:numPr>
    </w:pPr>
  </w:style>
  <w:style w:type="paragraph" w:customStyle="1" w:styleId="Paragraphfirst">
    <w:name w:val="Paragraph_first"/>
    <w:basedOn w:val="Paragraph"/>
    <w:next w:val="Paragraph"/>
    <w:qFormat/>
    <w:pPr>
      <w:ind w:firstLine="0"/>
    </w:pPr>
  </w:style>
  <w:style w:type="paragraph" w:customStyle="1" w:styleId="Paragraph">
    <w:name w:val="Paragraph"/>
    <w:basedOn w:val="a"/>
    <w:qFormat/>
    <w:pPr>
      <w:tabs>
        <w:tab w:val="left" w:pos="340"/>
      </w:tabs>
      <w:ind w:firstLine="284"/>
      <w:jc w:val="both"/>
    </w:pPr>
    <w:rPr>
      <w:rFonts w:ascii="Times" w:hAnsi="Times"/>
      <w:sz w:val="20"/>
      <w:lang w:val="en-GB"/>
    </w:rPr>
  </w:style>
  <w:style w:type="paragraph" w:styleId="ad">
    <w:name w:val="annotation subject"/>
    <w:basedOn w:val="a"/>
    <w:next w:val="a"/>
    <w:link w:val="ae"/>
    <w:qFormat/>
    <w:rPr>
      <w:b/>
      <w:bCs/>
      <w:sz w:val="20"/>
    </w:rPr>
  </w:style>
  <w:style w:type="table" w:styleId="af">
    <w:name w:val="Table Grid"/>
    <w:basedOn w:val="a1"/>
    <w:uiPriority w:val="39"/>
    <w:qFormat/>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ndnote reference"/>
    <w:semiHidden/>
    <w:qFormat/>
    <w:rPr>
      <w:vertAlign w:val="superscript"/>
    </w:rPr>
  </w:style>
  <w:style w:type="character" w:styleId="af1">
    <w:name w:val="FollowedHyperlink"/>
    <w:basedOn w:val="a0"/>
    <w:qFormat/>
    <w:rPr>
      <w:color w:val="954F72" w:themeColor="followedHyperlink"/>
      <w:u w:val="single"/>
    </w:rPr>
  </w:style>
  <w:style w:type="character" w:styleId="af2">
    <w:name w:val="Hyperlink"/>
    <w:uiPriority w:val="99"/>
    <w:qFormat/>
    <w:rPr>
      <w:color w:val="0000FF"/>
      <w:u w:val="single"/>
    </w:rPr>
  </w:style>
  <w:style w:type="character" w:styleId="af3">
    <w:name w:val="footnote reference"/>
    <w:semiHidden/>
    <w:qFormat/>
    <w:rPr>
      <w:vertAlign w:val="superscript"/>
    </w:rPr>
  </w:style>
  <w:style w:type="character" w:customStyle="1" w:styleId="10">
    <w:name w:val="标题 1 字符"/>
    <w:link w:val="1"/>
    <w:qFormat/>
    <w:rPr>
      <w:rFonts w:ascii="Arial" w:hAnsi="Arial" w:cs="Arial"/>
      <w:b/>
      <w:sz w:val="24"/>
      <w:szCs w:val="24"/>
      <w:lang w:val="en-GB" w:eastAsia="ar-SA"/>
    </w:rPr>
  </w:style>
  <w:style w:type="character" w:customStyle="1" w:styleId="20">
    <w:name w:val="标题 2 字符"/>
    <w:link w:val="2"/>
    <w:semiHidden/>
    <w:qFormat/>
    <w:rPr>
      <w:rFonts w:ascii="Calibri Light" w:eastAsia="Times New Roman" w:hAnsi="Calibri Light" w:cs="Times New Roman"/>
      <w:b/>
      <w:bCs/>
      <w:i/>
      <w:iCs/>
      <w:sz w:val="28"/>
      <w:szCs w:val="28"/>
      <w:lang w:val="fr-FR" w:eastAsia="ar-SA"/>
    </w:rPr>
  </w:style>
  <w:style w:type="character" w:customStyle="1" w:styleId="30">
    <w:name w:val="标题 3 字符"/>
    <w:link w:val="3"/>
    <w:semiHidden/>
    <w:qFormat/>
    <w:rPr>
      <w:rFonts w:ascii="Calibri Light" w:eastAsia="Times New Roman" w:hAnsi="Calibri Light" w:cs="Times New Roman"/>
      <w:b/>
      <w:bCs/>
      <w:sz w:val="26"/>
      <w:szCs w:val="26"/>
      <w:lang w:val="fr-FR" w:eastAsia="ar-SA"/>
    </w:rPr>
  </w:style>
  <w:style w:type="paragraph" w:customStyle="1" w:styleId="FigureNumbering">
    <w:name w:val="Figure Numbering"/>
    <w:basedOn w:val="a"/>
    <w:next w:val="a"/>
    <w:link w:val="FigureNumberingCar"/>
    <w:qFormat/>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qFormat/>
    <w:rPr>
      <w:rFonts w:cs="New York"/>
      <w:b/>
      <w:bCs/>
      <w:sz w:val="18"/>
      <w:szCs w:val="18"/>
      <w:lang w:val="en-GB" w:eastAsia="ar-SA"/>
    </w:rPr>
  </w:style>
  <w:style w:type="character" w:customStyle="1" w:styleId="Fontsubsubsection">
    <w:name w:val="Font subsubsection"/>
    <w:qFormat/>
    <w:rPr>
      <w:rFonts w:ascii="Times" w:hAnsi="Times"/>
      <w:i/>
      <w:iCs/>
      <w:sz w:val="18"/>
    </w:rPr>
  </w:style>
  <w:style w:type="character" w:customStyle="1" w:styleId="Appelnotedebasdep1">
    <w:name w:val="Appel note de bas de p.1"/>
    <w:qFormat/>
    <w:rPr>
      <w:i/>
      <w:iCs/>
      <w:sz w:val="20"/>
      <w:vertAlign w:val="baseline"/>
    </w:rPr>
  </w:style>
  <w:style w:type="paragraph" w:customStyle="1" w:styleId="Notecorrespondingauthor">
    <w:name w:val="Note corresponding author"/>
    <w:basedOn w:val="a9"/>
    <w:next w:val="a"/>
    <w:link w:val="NotecorrespondingauthorCar"/>
    <w:qFormat/>
    <w:rPr>
      <w:rFonts w:ascii="Times New Roman" w:hAnsi="Times New Roman"/>
      <w:vertAlign w:val="superscript"/>
    </w:rPr>
  </w:style>
  <w:style w:type="character" w:customStyle="1" w:styleId="aa">
    <w:name w:val="脚注文本 字符"/>
    <w:link w:val="a9"/>
    <w:semiHidden/>
    <w:qFormat/>
    <w:rPr>
      <w:rFonts w:ascii="New York" w:hAnsi="New York" w:cs="New York"/>
      <w:lang w:val="fr-FR" w:eastAsia="ar-SA"/>
    </w:rPr>
  </w:style>
  <w:style w:type="character" w:customStyle="1" w:styleId="NotecorrespondingauthorCar">
    <w:name w:val="Note corresponding author Car"/>
    <w:link w:val="Notecorrespondingauthor"/>
    <w:qFormat/>
    <w:rPr>
      <w:rFonts w:ascii="New York" w:hAnsi="New York" w:cs="New York"/>
      <w:vertAlign w:val="superscript"/>
      <w:lang w:val="fr-FR" w:eastAsia="ar-SA"/>
    </w:rPr>
  </w:style>
  <w:style w:type="character" w:customStyle="1" w:styleId="AuthorLastNameCar">
    <w:name w:val="Author Last Name Car"/>
    <w:link w:val="AuthorLastName"/>
    <w:qFormat/>
    <w:rPr>
      <w:bCs/>
      <w:lang w:val="en-GB" w:eastAsia="ar-SA"/>
    </w:rPr>
  </w:style>
  <w:style w:type="character" w:customStyle="1" w:styleId="FootnoteCharacters">
    <w:name w:val="Footnote Characters"/>
    <w:qFormat/>
    <w:rPr>
      <w:rFonts w:ascii="Times New Roman" w:hAnsi="Times New Roman"/>
      <w:position w:val="1"/>
      <w:sz w:val="18"/>
    </w:rPr>
  </w:style>
  <w:style w:type="paragraph" w:customStyle="1" w:styleId="Texteinthemiddle">
    <w:name w:val="Texte in the middle"/>
    <w:basedOn w:val="a"/>
    <w:qFormat/>
    <w:pPr>
      <w:jc w:val="center"/>
    </w:pPr>
    <w:rPr>
      <w:rFonts w:cs="Times New Roman"/>
    </w:rPr>
  </w:style>
  <w:style w:type="paragraph" w:customStyle="1" w:styleId="StyleMiddle">
    <w:name w:val="Style Middle"/>
    <w:basedOn w:val="a"/>
    <w:qFormat/>
    <w:pPr>
      <w:jc w:val="center"/>
    </w:pPr>
    <w:rPr>
      <w:rFonts w:cs="Times New Roman"/>
    </w:rPr>
  </w:style>
  <w:style w:type="paragraph" w:customStyle="1" w:styleId="StyleParagraphBold">
    <w:name w:val="Style Paragraph + Bold"/>
    <w:basedOn w:val="Paragraph"/>
    <w:qFormat/>
    <w:rPr>
      <w:b/>
      <w:bCs/>
    </w:rPr>
  </w:style>
  <w:style w:type="paragraph" w:customStyle="1" w:styleId="StyleFigureCaption">
    <w:name w:val="Style Figure Caption"/>
    <w:basedOn w:val="FigureNumbering"/>
    <w:qFormat/>
    <w:rPr>
      <w:rFonts w:ascii="Times" w:hAnsi="Times"/>
      <w:b w:val="0"/>
      <w:bCs w:val="0"/>
    </w:rPr>
  </w:style>
  <w:style w:type="paragraph" w:customStyle="1" w:styleId="Tablecontent">
    <w:name w:val="Table content"/>
    <w:basedOn w:val="a"/>
    <w:qFormat/>
    <w:pPr>
      <w:jc w:val="center"/>
    </w:pPr>
    <w:rPr>
      <w:rFonts w:ascii="Times" w:hAnsi="Times" w:cs="Times New Roman"/>
      <w:sz w:val="18"/>
    </w:rPr>
  </w:style>
  <w:style w:type="paragraph" w:customStyle="1" w:styleId="StyleParagraphbold0">
    <w:name w:val="Style Paragraph + bold"/>
    <w:basedOn w:val="Paragraph"/>
    <w:qFormat/>
    <w:rPr>
      <w:b/>
      <w:bCs/>
    </w:rPr>
  </w:style>
  <w:style w:type="character" w:customStyle="1" w:styleId="ac">
    <w:name w:val="标题 字符"/>
    <w:link w:val="ab"/>
    <w:qFormat/>
    <w:rPr>
      <w:rFonts w:ascii="Arial" w:hAnsi="Arial" w:cs="Arial"/>
      <w:b/>
      <w:sz w:val="32"/>
      <w:szCs w:val="32"/>
      <w:lang w:val="en-GB" w:eastAsia="ar-SA"/>
    </w:rPr>
  </w:style>
  <w:style w:type="paragraph" w:customStyle="1" w:styleId="Section0">
    <w:name w:val="Section*"/>
    <w:basedOn w:val="1"/>
    <w:next w:val="Paragraphfirst"/>
    <w:qFormat/>
  </w:style>
  <w:style w:type="paragraph" w:customStyle="1" w:styleId="Subsection">
    <w:name w:val="Subsection"/>
    <w:basedOn w:val="2"/>
    <w:next w:val="Paragraphfirst"/>
    <w:qFormat/>
    <w:pPr>
      <w:numPr>
        <w:ilvl w:val="1"/>
        <w:numId w:val="1"/>
      </w:numPr>
      <w:tabs>
        <w:tab w:val="left" w:pos="340"/>
      </w:tabs>
      <w:spacing w:before="340" w:after="170"/>
      <w:jc w:val="both"/>
    </w:pPr>
    <w:rPr>
      <w:rFonts w:ascii="Arial" w:hAnsi="Arial" w:cs="Arial"/>
      <w:i w:val="0"/>
      <w:sz w:val="20"/>
      <w:lang w:val="en-GB"/>
    </w:rPr>
  </w:style>
  <w:style w:type="paragraph" w:customStyle="1" w:styleId="Subsubsection">
    <w:name w:val="Subsubsection"/>
    <w:basedOn w:val="3"/>
    <w:next w:val="Paragraphfirst"/>
    <w:qFormat/>
    <w:pPr>
      <w:numPr>
        <w:ilvl w:val="2"/>
        <w:numId w:val="1"/>
      </w:numPr>
      <w:spacing w:before="340" w:after="170"/>
    </w:pPr>
    <w:rPr>
      <w:rFonts w:ascii="Arial" w:hAnsi="Arial"/>
      <w:b w:val="0"/>
      <w:i/>
      <w:sz w:val="20"/>
    </w:rPr>
  </w:style>
  <w:style w:type="paragraph" w:customStyle="1" w:styleId="TableCaption">
    <w:name w:val="Table Caption"/>
    <w:basedOn w:val="a"/>
    <w:qFormat/>
    <w:pPr>
      <w:spacing w:before="120" w:after="120"/>
      <w:jc w:val="center"/>
    </w:pPr>
    <w:rPr>
      <w:rFonts w:ascii="Times" w:hAnsi="Times"/>
      <w:iCs/>
      <w:sz w:val="18"/>
      <w:szCs w:val="16"/>
      <w:lang w:val="en-GB"/>
    </w:rPr>
  </w:style>
  <w:style w:type="character" w:customStyle="1" w:styleId="ae">
    <w:name w:val="批注主题 字符"/>
    <w:link w:val="ad"/>
    <w:qFormat/>
    <w:rPr>
      <w:rFonts w:ascii="New York" w:hAnsi="New York" w:cs="New York"/>
      <w:b/>
      <w:bCs/>
      <w:lang w:val="fr-FR" w:eastAsia="ar-SA"/>
    </w:rPr>
  </w:style>
  <w:style w:type="paragraph" w:customStyle="1" w:styleId="AuthorFirstname">
    <w:name w:val="Author Firstname"/>
    <w:basedOn w:val="AuthorLastName"/>
    <w:link w:val="AuthorFirstnameCar"/>
    <w:qFormat/>
    <w:rPr>
      <w:bCs w:val="0"/>
      <w:i/>
      <w:iCs/>
    </w:rPr>
  </w:style>
  <w:style w:type="character" w:customStyle="1" w:styleId="AuthorFirstnameCar">
    <w:name w:val="Author Firstname Car"/>
    <w:link w:val="AuthorFirstname"/>
    <w:qFormat/>
    <w:rPr>
      <w:i/>
      <w:iCs/>
      <w:lang w:val="en-GB" w:eastAsia="ar-SA"/>
    </w:rPr>
  </w:style>
  <w:style w:type="character" w:customStyle="1" w:styleId="AbstractAbstractword">
    <w:name w:val="Abstract : Abstract word"/>
    <w:uiPriority w:val="1"/>
    <w:qFormat/>
    <w:rPr>
      <w:rFonts w:ascii="Arial" w:hAnsi="Arial" w:cs="Arial"/>
      <w:b/>
      <w:sz w:val="18"/>
    </w:rPr>
  </w:style>
  <w:style w:type="character" w:customStyle="1" w:styleId="ReferencesVolumeBold">
    <w:name w:val="References Volume Bold"/>
    <w:qFormat/>
    <w:rPr>
      <w:b/>
      <w:bCs/>
      <w:sz w:val="20"/>
    </w:rPr>
  </w:style>
  <w:style w:type="paragraph" w:customStyle="1" w:styleId="ReferenceBody-BookProceedingstitle">
    <w:name w:val="Reference Body - Book/Proceedings title"/>
    <w:basedOn w:val="a"/>
    <w:link w:val="ReferenceBody-BookProceedingstitleCar"/>
    <w:qFormat/>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qFormat/>
    <w:rPr>
      <w:rFonts w:cs="New York"/>
      <w:i/>
      <w:lang w:eastAsia="ar-SA"/>
    </w:rPr>
  </w:style>
  <w:style w:type="character" w:customStyle="1" w:styleId="Tablenumbering">
    <w:name w:val="Table numbering"/>
    <w:qFormat/>
    <w:rPr>
      <w:rFonts w:ascii="Times" w:hAnsi="Times"/>
      <w:b/>
      <w:bCs/>
      <w:sz w:val="18"/>
    </w:rPr>
  </w:style>
  <w:style w:type="paragraph" w:customStyle="1" w:styleId="TableHeadBold">
    <w:name w:val="Table Head Bold"/>
    <w:basedOn w:val="a"/>
    <w:qFormat/>
    <w:pPr>
      <w:jc w:val="center"/>
    </w:pPr>
    <w:rPr>
      <w:rFonts w:ascii="Times" w:hAnsi="Times" w:cs="Times New Roman"/>
      <w:b/>
      <w:bCs/>
      <w:sz w:val="18"/>
    </w:rPr>
  </w:style>
  <w:style w:type="paragraph" w:customStyle="1" w:styleId="ReferencesBody">
    <w:name w:val="References Body"/>
    <w:basedOn w:val="a"/>
    <w:qFormat/>
    <w:pPr>
      <w:numPr>
        <w:numId w:val="2"/>
      </w:numPr>
      <w:spacing w:before="60"/>
    </w:pPr>
    <w:rPr>
      <w:rFonts w:ascii="Times New Roman" w:hAnsi="Times New Roman"/>
      <w:sz w:val="20"/>
      <w:lang w:val="en-GB"/>
    </w:rPr>
  </w:style>
  <w:style w:type="paragraph" w:customStyle="1" w:styleId="Acknowledgement">
    <w:name w:val="Acknowledgement"/>
    <w:basedOn w:val="a"/>
    <w:qFormat/>
    <w:pPr>
      <w:jc w:val="both"/>
    </w:pPr>
    <w:rPr>
      <w:rFonts w:ascii="Times" w:hAnsi="Times" w:cs="Times New Roman"/>
      <w:sz w:val="18"/>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8">
    <w:name w:val="页眉 字符"/>
    <w:basedOn w:val="a0"/>
    <w:link w:val="a7"/>
    <w:qFormat/>
    <w:rPr>
      <w:rFonts w:ascii="New York" w:hAnsi="New York" w:cs="New York"/>
      <w:sz w:val="18"/>
      <w:szCs w:val="18"/>
      <w:lang w:eastAsia="ar-SA"/>
    </w:rPr>
  </w:style>
  <w:style w:type="character" w:customStyle="1" w:styleId="a6">
    <w:name w:val="页脚 字符"/>
    <w:basedOn w:val="a0"/>
    <w:link w:val="a5"/>
    <w:uiPriority w:val="99"/>
    <w:qFormat/>
    <w:rPr>
      <w:rFonts w:ascii="New York" w:hAnsi="New York" w:cs="New York"/>
      <w:sz w:val="18"/>
      <w:szCs w:val="18"/>
      <w:lang w:eastAsia="ar-SA"/>
    </w:rPr>
  </w:style>
  <w:style w:type="paragraph" w:customStyle="1" w:styleId="af4">
    <w:name w:val="公式对齐齐"/>
    <w:basedOn w:val="a"/>
    <w:link w:val="af5"/>
    <w:qFormat/>
    <w:pPr>
      <w:widowControl w:val="0"/>
      <w:tabs>
        <w:tab w:val="center" w:pos="4347"/>
        <w:tab w:val="right" w:pos="10584"/>
      </w:tabs>
      <w:suppressAutoHyphens w:val="0"/>
      <w:spacing w:after="160" w:line="278" w:lineRule="auto"/>
    </w:pPr>
    <w:rPr>
      <w:rFonts w:ascii="Cambria Math" w:eastAsia="等线" w:hAnsi="Cambria Math" w:cs="Times New Roman"/>
      <w:i/>
      <w:kern w:val="2"/>
      <w:sz w:val="21"/>
      <w:szCs w:val="22"/>
      <w:vertAlign w:val="subscript"/>
      <w:lang w:val="en-US" w:eastAsia="zh-CN"/>
    </w:rPr>
  </w:style>
  <w:style w:type="paragraph" w:customStyle="1" w:styleId="af6">
    <w:name w:val="公式对齐"/>
    <w:basedOn w:val="a"/>
    <w:link w:val="af7"/>
    <w:qFormat/>
    <w:pPr>
      <w:widowControl w:val="0"/>
      <w:tabs>
        <w:tab w:val="center" w:pos="4150"/>
        <w:tab w:val="right" w:pos="10104"/>
      </w:tabs>
      <w:suppressAutoHyphens w:val="0"/>
      <w:ind w:firstLineChars="200" w:firstLine="420"/>
      <w:jc w:val="both"/>
    </w:pPr>
    <w:rPr>
      <w:rFonts w:asciiTheme="minorHAnsi" w:hAnsiTheme="minorHAnsi" w:cstheme="minorBidi"/>
      <w:kern w:val="2"/>
      <w:sz w:val="21"/>
      <w:szCs w:val="22"/>
      <w:lang w:val="en-US" w:eastAsia="zh-CN"/>
    </w:rPr>
  </w:style>
  <w:style w:type="character" w:customStyle="1" w:styleId="af5">
    <w:name w:val="公式对齐齐 字符"/>
    <w:basedOn w:val="a0"/>
    <w:link w:val="af4"/>
    <w:qFormat/>
    <w:rPr>
      <w:rFonts w:ascii="Cambria Math" w:eastAsia="等线" w:hAnsi="Cambria Math"/>
      <w:i/>
      <w:kern w:val="2"/>
      <w:sz w:val="21"/>
      <w:szCs w:val="22"/>
      <w:vertAlign w:val="subscript"/>
    </w:rPr>
  </w:style>
  <w:style w:type="character" w:customStyle="1" w:styleId="af7">
    <w:name w:val="公式对齐 字符"/>
    <w:basedOn w:val="a0"/>
    <w:link w:val="af6"/>
    <w:qFormat/>
    <w:rPr>
      <w:rFonts w:asciiTheme="minorHAnsi" w:hAnsiTheme="minorHAnsi" w:cstheme="minorBidi"/>
      <w:kern w:val="2"/>
      <w:sz w:val="21"/>
      <w:szCs w:val="22"/>
    </w:rPr>
  </w:style>
  <w:style w:type="character" w:customStyle="1" w:styleId="a4">
    <w:name w:val="批注文字 字符"/>
    <w:basedOn w:val="a0"/>
    <w:link w:val="a3"/>
    <w:uiPriority w:val="99"/>
    <w:qFormat/>
    <w:rPr>
      <w:rFonts w:asciiTheme="minorHAnsi" w:hAnsiTheme="minorHAnsi" w:cstheme="minorBidi"/>
      <w:kern w:val="2"/>
      <w:sz w:val="21"/>
      <w:szCs w:val="22"/>
    </w:rPr>
  </w:style>
  <w:style w:type="character" w:customStyle="1" w:styleId="21">
    <w:name w:val="未处理的提及2"/>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50FFBD-9FD3-4810-863A-ADA780AA6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Template>
  <TotalTime>1</TotalTime>
  <Pages>8</Pages>
  <Words>2912</Words>
  <Characters>16599</Characters>
  <Application>Microsoft Office Word</Application>
  <DocSecurity>0</DocSecurity>
  <Lines>138</Lines>
  <Paragraphs>38</Paragraphs>
  <ScaleCrop>false</ScaleCrop>
  <Company>EDP SCIENCES</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creator>Solange Guehot</dc:creator>
  <cp:lastModifiedBy>泓锦 陈</cp:lastModifiedBy>
  <cp:revision>3</cp:revision>
  <cp:lastPrinted>2016-03-18T15:26:00Z</cp:lastPrinted>
  <dcterms:created xsi:type="dcterms:W3CDTF">2025-06-19T04:55:00Z</dcterms:created>
  <dcterms:modified xsi:type="dcterms:W3CDTF">2025-07-08T04:40:00Z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3274de3bd3ab6694db32fad6b14d5d0136e719d43784917f42396a8689917b2d</vt:lpwstr>
  </property>
  <property fmtid="{D5CDD505-2E9C-101B-9397-08002B2CF9AE}" pid="3" name="KSOTemplateDocerSaveRecord">
    <vt:lpwstr>eyJoZGlkIjoiNzI1NTE1YjBjMTQxYmEwOThkMDdiZTlmZGRhNjc4ZmIiLCJ1c2VySWQiOiIzNTM3MjA5ODgifQ==</vt:lpwstr>
  </property>
  <property fmtid="{D5CDD505-2E9C-101B-9397-08002B2CF9AE}" pid="4" name="KSOProductBuildVer">
    <vt:lpwstr>2052-12.1.0.21541</vt:lpwstr>
  </property>
  <property fmtid="{D5CDD505-2E9C-101B-9397-08002B2CF9AE}" pid="5" name="ICV">
    <vt:lpwstr>1821212C374444A2A6866C5A7A44E451_12</vt:lpwstr>
  </property>
</Properties>
</file>