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7609A8">
      <w:pPr>
        <w:pStyle w:val="2"/>
        <w:keepNext w:val="0"/>
        <w:keepLines w:val="0"/>
        <w:widowControl/>
        <w:suppressLineNumbers w:val="0"/>
      </w:pPr>
      <w:r>
        <w:t>备孕计划（建议周期：3~6个月）</w:t>
      </w:r>
    </w:p>
    <w:p w14:paraId="6DCC303B">
      <w:pPr>
        <w:pStyle w:val="3"/>
        <w:keepNext w:val="0"/>
        <w:keepLines w:val="0"/>
        <w:widowControl/>
        <w:suppressLineNumbers w:val="0"/>
      </w:pPr>
      <w:r>
        <w:t>一、基础准备（第1个月）</w:t>
      </w:r>
    </w:p>
    <w:p w14:paraId="78A190D2">
      <w:pPr>
        <w:pStyle w:val="4"/>
        <w:keepNext w:val="0"/>
        <w:keepLines w:val="0"/>
        <w:widowControl/>
        <w:suppressLineNumbers w:val="0"/>
      </w:pPr>
      <w:r>
        <w:t xml:space="preserve">1. </w:t>
      </w:r>
      <w:r>
        <w:rPr>
          <w:rStyle w:val="8"/>
          <w:b/>
        </w:rPr>
        <w:t>确定备孕时间表</w:t>
      </w:r>
      <w:bookmarkStart w:id="0" w:name="_GoBack"/>
      <w:bookmarkEnd w:id="0"/>
    </w:p>
    <w:p w14:paraId="645408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设定开始尝试怀孕的时间（建议至少提前3个月开始准备）。</w:t>
      </w:r>
    </w:p>
    <w:p w14:paraId="0A5380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了解女性月经周期，记录排卵日（可使用排卵试纸或APP辅助）。</w:t>
      </w:r>
    </w:p>
    <w:p w14:paraId="38BBDC87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5F7086A">
      <w:pPr>
        <w:pStyle w:val="3"/>
        <w:keepNext w:val="0"/>
        <w:keepLines w:val="0"/>
        <w:widowControl/>
        <w:suppressLineNumbers w:val="0"/>
      </w:pPr>
      <w:r>
        <w:t>二、医学检查</w:t>
      </w:r>
    </w:p>
    <w:p w14:paraId="7F24F49E">
      <w:pPr>
        <w:pStyle w:val="5"/>
        <w:keepNext w:val="0"/>
        <w:keepLines w:val="0"/>
        <w:widowControl/>
        <w:suppressLineNumbers w:val="0"/>
      </w:pPr>
      <w:r>
        <w:t>进行</w:t>
      </w:r>
      <w:r>
        <w:rPr>
          <w:rStyle w:val="8"/>
        </w:rPr>
        <w:t>孕前优生健康检查</w:t>
      </w:r>
      <w:r>
        <w:t>，包括：</w:t>
      </w:r>
    </w:p>
    <w:p w14:paraId="3B5255C8">
      <w:pPr>
        <w:pStyle w:val="4"/>
        <w:keepNext w:val="0"/>
        <w:keepLines w:val="0"/>
        <w:widowControl/>
        <w:suppressLineNumbers w:val="0"/>
      </w:pPr>
      <w:r>
        <w:t>女方：</w:t>
      </w:r>
    </w:p>
    <w:p w14:paraId="241B04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妇科检查（白带常规、宫颈TCT/HPV）</w:t>
      </w:r>
    </w:p>
    <w:p w14:paraId="68F034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性激素六项（月经第2~5天查）</w:t>
      </w:r>
    </w:p>
    <w:p w14:paraId="078EC9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甲状腺功能（TSH、FT3、FT4）</w:t>
      </w:r>
    </w:p>
    <w:p w14:paraId="641D3C0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传染病筛查（乙肝、梅毒、HIV等）</w:t>
      </w:r>
    </w:p>
    <w:p w14:paraId="544C61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TORCH检查（弓形虫、风疹、巨细胞病毒等）</w:t>
      </w:r>
    </w:p>
    <w:p w14:paraId="08A9FF4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血常规、尿常规、肝肾功能</w:t>
      </w:r>
    </w:p>
    <w:p w14:paraId="1A216F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口腔检查（孕期不宜处理牙病）</w:t>
      </w:r>
    </w:p>
    <w:p w14:paraId="05810589">
      <w:pPr>
        <w:pStyle w:val="4"/>
        <w:keepNext w:val="0"/>
        <w:keepLines w:val="0"/>
        <w:widowControl/>
        <w:suppressLineNumbers w:val="0"/>
      </w:pPr>
      <w:r>
        <w:t>男方：</w:t>
      </w:r>
    </w:p>
    <w:p w14:paraId="664339B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精液常规分析</w:t>
      </w:r>
    </w:p>
    <w:p w14:paraId="513BAE7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传染病筛查（同上）</w:t>
      </w:r>
    </w:p>
    <w:p w14:paraId="3997E45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泌尿生殖系统检查</w:t>
      </w:r>
    </w:p>
    <w:p w14:paraId="4BC19D0C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59121">
      <w:pPr>
        <w:pStyle w:val="3"/>
        <w:keepNext w:val="0"/>
        <w:keepLines w:val="0"/>
        <w:widowControl/>
        <w:suppressLineNumbers w:val="0"/>
      </w:pPr>
      <w:r>
        <w:t>三、营养与补充</w:t>
      </w:r>
    </w:p>
    <w:p w14:paraId="1B92C2C8">
      <w:pPr>
        <w:pStyle w:val="4"/>
        <w:keepNext w:val="0"/>
        <w:keepLines w:val="0"/>
        <w:widowControl/>
        <w:suppressLineNumbers w:val="0"/>
      </w:pPr>
      <w:r>
        <w:t>女方重点补充：</w:t>
      </w:r>
    </w:p>
    <w:p w14:paraId="74D448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叶酸</w:t>
      </w:r>
      <w:r>
        <w:t>：每日400~800微克，从备孕开始服用至孕早期（预防神经管缺陷）。</w:t>
      </w:r>
    </w:p>
    <w:p w14:paraId="349C62E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富含铁、钙、维生素D、Omega-3的食物（如深海鱼、坚果、绿叶菜、奶制品）。</w:t>
      </w:r>
    </w:p>
    <w:p w14:paraId="65E2A9B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避免高汞鱼类（如金枪鱼、剑鱼）、生肉、未消毒乳制品。</w:t>
      </w:r>
    </w:p>
    <w:p w14:paraId="4E07354C">
      <w:pPr>
        <w:pStyle w:val="4"/>
        <w:keepNext w:val="0"/>
        <w:keepLines w:val="0"/>
        <w:widowControl/>
        <w:suppressLineNumbers w:val="0"/>
      </w:pPr>
      <w:r>
        <w:t>男方重点：</w:t>
      </w:r>
    </w:p>
    <w:p w14:paraId="3D43B6D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>锌、硒、维生素C/E有助于精子质量（可通过均衡饮食或复合维生素补充）。</w:t>
      </w:r>
    </w:p>
    <w:p w14:paraId="06B523C5">
      <w:pPr>
        <w:pStyle w:val="3"/>
        <w:keepNext w:val="0"/>
        <w:keepLines w:val="0"/>
        <w:widowControl/>
        <w:suppressLineNumbers w:val="0"/>
      </w:pPr>
      <w:r>
        <w:t>四、生活方式调整（全程）</w:t>
      </w:r>
    </w:p>
    <w:tbl>
      <w:tblPr>
        <w:tblW w:w="8393" w:type="dxa"/>
        <w:jc w:val="center"/>
        <w:tblCellSpacing w:w="1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19"/>
        <w:gridCol w:w="6874"/>
      </w:tblGrid>
      <w:tr w14:paraId="33CA1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Header/>
          <w:tblCellSpacing w:w="15" w:type="dxa"/>
          <w:jc w:val="center"/>
        </w:trPr>
        <w:tc>
          <w:tcPr>
            <w:tcW w:w="1474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42084DFA">
            <w:pPr>
              <w:keepNext w:val="0"/>
              <w:keepLines w:val="0"/>
              <w:widowControl/>
              <w:suppressLineNumbers w:val="0"/>
              <w:snapToGrid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6829" w:type="dxa"/>
            <w:tcBorders>
              <w:top w:val="single" w:color="auto" w:sz="12" w:space="0"/>
              <w:bottom w:val="single" w:color="auto" w:sz="4" w:space="0"/>
            </w:tcBorders>
            <w:shd w:val="clear"/>
            <w:vAlign w:val="center"/>
          </w:tcPr>
          <w:p w14:paraId="78B50AD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b/>
                <w:bCs/>
                <w:sz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建议</w:t>
            </w:r>
          </w:p>
        </w:tc>
      </w:tr>
      <w:tr w14:paraId="37B495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4" w:type="dxa"/>
            <w:shd w:val="clear"/>
            <w:vAlign w:val="center"/>
          </w:tcPr>
          <w:p w14:paraId="3B2691D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戒烟戒酒</w:t>
            </w:r>
          </w:p>
        </w:tc>
        <w:tc>
          <w:tcPr>
            <w:tcW w:w="6829" w:type="dxa"/>
            <w:shd w:val="clear"/>
            <w:vAlign w:val="center"/>
          </w:tcPr>
          <w:p w14:paraId="397B806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双方均需完全戒除，至少提前3个月</w:t>
            </w:r>
          </w:p>
        </w:tc>
      </w:tr>
      <w:tr w14:paraId="178A82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4" w:type="dxa"/>
            <w:shd w:val="clear"/>
            <w:vAlign w:val="center"/>
          </w:tcPr>
          <w:p w14:paraId="543D510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咖啡因</w:t>
            </w:r>
          </w:p>
        </w:tc>
        <w:tc>
          <w:tcPr>
            <w:tcW w:w="6829" w:type="dxa"/>
            <w:shd w:val="clear"/>
            <w:vAlign w:val="center"/>
          </w:tcPr>
          <w:p w14:paraId="7861BA3D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女方每日咖啡因&lt;200mg（约1杯咖啡）</w:t>
            </w:r>
          </w:p>
        </w:tc>
      </w:tr>
      <w:tr w14:paraId="7E9CB1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4" w:type="dxa"/>
            <w:shd w:val="clear"/>
            <w:vAlign w:val="center"/>
          </w:tcPr>
          <w:p w14:paraId="4C70ADD4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运动</w:t>
            </w:r>
          </w:p>
        </w:tc>
        <w:tc>
          <w:tcPr>
            <w:tcW w:w="6829" w:type="dxa"/>
            <w:shd w:val="clear"/>
            <w:vAlign w:val="center"/>
          </w:tcPr>
          <w:p w14:paraId="04C34E3B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每周3~5次中等强度运动（快走、瑜伽、游泳），避免过度剧烈</w:t>
            </w:r>
          </w:p>
        </w:tc>
      </w:tr>
      <w:tr w14:paraId="4EB42B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4" w:type="dxa"/>
            <w:shd w:val="clear"/>
            <w:vAlign w:val="center"/>
          </w:tcPr>
          <w:p w14:paraId="07AAB61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睡眠</w:t>
            </w:r>
          </w:p>
        </w:tc>
        <w:tc>
          <w:tcPr>
            <w:tcW w:w="6829" w:type="dxa"/>
            <w:shd w:val="clear"/>
            <w:vAlign w:val="center"/>
          </w:tcPr>
          <w:p w14:paraId="3BBBDD6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保证7~8小时/天，规律作息</w:t>
            </w:r>
          </w:p>
        </w:tc>
      </w:tr>
      <w:tr w14:paraId="4D4017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4" w:type="dxa"/>
            <w:shd w:val="clear"/>
            <w:vAlign w:val="center"/>
          </w:tcPr>
          <w:p w14:paraId="438BEB23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体重管理</w:t>
            </w:r>
          </w:p>
        </w:tc>
        <w:tc>
          <w:tcPr>
            <w:tcW w:w="6829" w:type="dxa"/>
            <w:shd w:val="clear"/>
            <w:vAlign w:val="center"/>
          </w:tcPr>
          <w:p w14:paraId="61A1ADBF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BMI建议18.5~24之间，过胖或过瘦影响排卵和精子质量</w:t>
            </w:r>
          </w:p>
        </w:tc>
      </w:tr>
      <w:tr w14:paraId="096D5E1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tblCellSpacing w:w="15" w:type="dxa"/>
          <w:jc w:val="center"/>
        </w:trPr>
        <w:tc>
          <w:tcPr>
            <w:tcW w:w="1474" w:type="dxa"/>
            <w:tcBorders>
              <w:bottom w:val="single" w:color="auto" w:sz="12" w:space="0"/>
            </w:tcBorders>
            <w:shd w:val="clear"/>
            <w:vAlign w:val="center"/>
          </w:tcPr>
          <w:p w14:paraId="5B71EB1E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b/>
              </w:rPr>
            </w:pPr>
            <w:r>
              <w:rPr>
                <w:rStyle w:val="8"/>
                <w:rFonts w:ascii="宋体" w:hAnsi="宋体" w:eastAsia="宋体" w:cs="宋体"/>
                <w:b/>
                <w:kern w:val="0"/>
                <w:sz w:val="24"/>
                <w:szCs w:val="24"/>
                <w:lang w:val="en-US" w:eastAsia="zh-CN" w:bidi="ar"/>
              </w:rPr>
              <w:t>减压</w:t>
            </w:r>
          </w:p>
        </w:tc>
        <w:tc>
          <w:tcPr>
            <w:tcW w:w="6829" w:type="dxa"/>
            <w:tcBorders>
              <w:bottom w:val="single" w:color="auto" w:sz="12" w:space="0"/>
            </w:tcBorders>
            <w:shd w:val="clear"/>
            <w:vAlign w:val="center"/>
          </w:tcPr>
          <w:p w14:paraId="086A2E5C">
            <w:pPr>
              <w:keepNext w:val="0"/>
              <w:keepLines w:val="0"/>
              <w:widowControl/>
              <w:suppressLineNumbers w:val="0"/>
              <w:snapToGrid w:val="0"/>
              <w:jc w:val="left"/>
              <w:rPr>
                <w:rFonts w:ascii="宋体" w:eastAsia="宋体"/>
                <w:sz w:val="24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保持心情愉悦，可尝试冥想、正念、夫妻沟通</w:t>
            </w:r>
          </w:p>
        </w:tc>
      </w:tr>
    </w:tbl>
    <w:p w14:paraId="309452D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55BFD1">
      <w:pPr>
        <w:pStyle w:val="3"/>
        <w:keepNext w:val="0"/>
        <w:keepLines w:val="0"/>
        <w:widowControl/>
        <w:suppressLineNumbers w:val="0"/>
      </w:pPr>
      <w:r>
        <w:t>五、监测排卵 &amp; 同房时机（进入试孕阶段）</w:t>
      </w:r>
    </w:p>
    <w:p w14:paraId="1794C0B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排卵期通常在下次月经前14天左右。</w:t>
      </w:r>
    </w:p>
    <w:p w14:paraId="172931E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使用</w:t>
      </w:r>
      <w:r>
        <w:rPr>
          <w:rStyle w:val="8"/>
        </w:rPr>
        <w:t>排卵试纸 + 基础体温法 + 宫颈黏液观察</w:t>
      </w:r>
      <w:r>
        <w:t>提高准确性。</w:t>
      </w:r>
    </w:p>
    <w:p w14:paraId="216CC0E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>在排卵日前2天到当天安排同房（每1~2天一次），提高受孕率。</w:t>
      </w:r>
    </w:p>
    <w:p w14:paraId="4EAD1E86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4AEB29"/>
    <w:multiLevelType w:val="multilevel"/>
    <w:tmpl w:val="804AEB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1FC99C9"/>
    <w:multiLevelType w:val="multilevel"/>
    <w:tmpl w:val="91FC99C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ED63253"/>
    <w:multiLevelType w:val="multilevel"/>
    <w:tmpl w:val="9ED632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CDBBCDF"/>
    <w:multiLevelType w:val="multilevel"/>
    <w:tmpl w:val="BCDBBC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E09A9EDC"/>
    <w:multiLevelType w:val="multilevel"/>
    <w:tmpl w:val="E09A9ED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A176031"/>
    <w:multiLevelType w:val="multilevel"/>
    <w:tmpl w:val="3A1760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5C08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2025-11-29T08:39:04Z</dcterms:created>
  <dc:creator>hando</dc:creator>
  <cp:lastModifiedBy>木木夕</cp:lastModifiedBy>
  <dcterms:modified xsi:type="dcterms:W3CDTF">2025-11-29T08:41:20Z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eyJoZGlkIjoiZjJiYzRjZDg4ODIxMmZkMzVjYzYxNzIzMDEwYjJjY2IiLCJ1c2VySWQiOiIxMjQxODQyNzU0In0=</vt:lpwstr>
  </property>
  <property fmtid="{D5CDD505-2E9C-101B-9397-08002B2CF9AE}" pid="4" name="ICV">
    <vt:lpwstr>A5F96A82EC6844CFB65CDD362C7BB51B_12</vt:lpwstr>
  </property>
</Properties>
</file>