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8"/>
          <w:szCs w:val="48"/>
        </w:rPr>
      </w:pPr>
      <w:bookmarkStart w:colFirst="0" w:colLast="0" w:name="_d716m4t8udp8"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rPr>
      </w:pPr>
      <w:bookmarkStart w:colFirst="0" w:colLast="0" w:name="_p38gy2wzmyg5" w:id="1"/>
      <w:bookmarkEnd w:id="1"/>
      <w:r w:rsidDel="00000000" w:rsidR="00000000" w:rsidRPr="00000000">
        <w:rPr>
          <w:rFonts w:ascii="Times New Roman" w:cs="Times New Roman" w:eastAsia="Times New Roman" w:hAnsi="Times New Roman"/>
          <w:rtl w:val="0"/>
        </w:rPr>
        <w:t xml:space="preserve">Práctica 1</w:t>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hy0x0dl6qpjq" w:id="2"/>
      <w:bookmarkEnd w:id="2"/>
      <w:r w:rsidDel="00000000" w:rsidR="00000000" w:rsidRPr="00000000">
        <w:rPr>
          <w:rFonts w:ascii="Times New Roman" w:cs="Times New Roman" w:eastAsia="Times New Roman" w:hAnsi="Times New Roman"/>
          <w:rtl w:val="0"/>
        </w:rPr>
        <w:t xml:space="preserve">Diseño de Aplicaciones en la Nube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rFonts w:ascii="Times New Roman" w:cs="Times New Roman" w:eastAsia="Times New Roman" w:hAnsi="Times New Roman"/>
        </w:rPr>
      </w:pPr>
      <w:bookmarkStart w:colFirst="0" w:colLast="0" w:name="_xmk8e0smpn79" w:id="3"/>
      <w:bookmarkEnd w:id="3"/>
      <w:r w:rsidDel="00000000" w:rsidR="00000000" w:rsidRPr="00000000">
        <w:rPr>
          <w:rFonts w:ascii="Times New Roman" w:cs="Times New Roman" w:eastAsia="Times New Roman" w:hAnsi="Times New Roman"/>
        </w:rPr>
        <w:drawing>
          <wp:inline distB="114300" distT="114300" distL="114300" distR="114300">
            <wp:extent cx="4563900" cy="45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3900" cy="4563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Índice: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numPr>
          <w:ilvl w:val="0"/>
          <w:numId w:val="6"/>
        </w:numPr>
        <w:rPr/>
      </w:pPr>
      <w:bookmarkStart w:colFirst="0" w:colLast="0" w:name="_8nc3euwjxde0" w:id="4"/>
      <w:bookmarkEnd w:id="4"/>
      <w:r w:rsidDel="00000000" w:rsidR="00000000" w:rsidRPr="00000000">
        <w:rPr>
          <w:rtl w:val="0"/>
        </w:rPr>
        <w:t xml:space="preserve">Base de datos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comenzará con la creación de la base de datos de RDS PostgreSQL. Estará formado por dos ficheros: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client_db.yml:</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archivo consta de tres partes los cuales crean la instancia de la base de datos para su posterior conexión y uso:</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Parameters</w:t>
      </w:r>
      <w:r w:rsidDel="00000000" w:rsidR="00000000" w:rsidRPr="00000000">
        <w:rPr>
          <w:rFonts w:ascii="Times New Roman" w:cs="Times New Roman" w:eastAsia="Times New Roman" w:hAnsi="Times New Roman"/>
          <w:sz w:val="24"/>
          <w:szCs w:val="24"/>
          <w:rtl w:val="0"/>
        </w:rPr>
        <w:t xml:space="preserve">: parámetros que se utilizarán a lo largo del código y que fomentan un código más flexible, estos parámetros se especifican al crear la plantilla.</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VpcId</w:t>
      </w:r>
      <w:r w:rsidDel="00000000" w:rsidR="00000000" w:rsidRPr="00000000">
        <w:rPr>
          <w:rFonts w:ascii="Times New Roman" w:cs="Times New Roman" w:eastAsia="Times New Roman" w:hAnsi="Times New Roman"/>
          <w:sz w:val="24"/>
          <w:szCs w:val="24"/>
          <w:rtl w:val="0"/>
        </w:rPr>
        <w:t xml:space="preserve">: se trata de la red privada interna de la base de datos, el valor se especificará al crear la plantilla para que sea más dinámica, tiene un valor por defecto.</w:t>
      </w:r>
    </w:p>
    <w:p w:rsidR="00000000" w:rsidDel="00000000" w:rsidP="00000000" w:rsidRDefault="00000000" w:rsidRPr="00000000" w14:paraId="0000001E">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SubnetIds</w:t>
      </w:r>
      <w:r w:rsidDel="00000000" w:rsidR="00000000" w:rsidRPr="00000000">
        <w:rPr>
          <w:rFonts w:ascii="Times New Roman" w:cs="Times New Roman" w:eastAsia="Times New Roman" w:hAnsi="Times New Roman"/>
          <w:sz w:val="24"/>
          <w:szCs w:val="24"/>
          <w:rtl w:val="0"/>
        </w:rPr>
        <w:t xml:space="preserve">: aquí se especificará una lista de al menos dos subredes que tendrá la base de datos, también se especificarán al crear la plantilla. Esto asegurará la disponibilidad en caso de fallos, por defecto tiene dos subredes especificadas. </w:t>
      </w:r>
    </w:p>
    <w:p w:rsidR="00000000" w:rsidDel="00000000" w:rsidP="00000000" w:rsidRDefault="00000000" w:rsidRPr="00000000" w14:paraId="0000001F">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DBName</w:t>
      </w:r>
      <w:r w:rsidDel="00000000" w:rsidR="00000000" w:rsidRPr="00000000">
        <w:rPr>
          <w:rFonts w:ascii="Times New Roman" w:cs="Times New Roman" w:eastAsia="Times New Roman" w:hAnsi="Times New Roman"/>
          <w:sz w:val="24"/>
          <w:szCs w:val="24"/>
          <w:rtl w:val="0"/>
        </w:rPr>
        <w:t xml:space="preserve">: el nombre de la base de datos, por defecto “</w:t>
      </w:r>
      <w:r w:rsidDel="00000000" w:rsidR="00000000" w:rsidRPr="00000000">
        <w:rPr>
          <w:rFonts w:ascii="Times New Roman" w:cs="Times New Roman" w:eastAsia="Times New Roman" w:hAnsi="Times New Roman"/>
          <w:sz w:val="24"/>
          <w:szCs w:val="24"/>
          <w:rtl w:val="0"/>
        </w:rPr>
        <w:t xml:space="preserve">clientDB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DBUser</w:t>
      </w:r>
      <w:r w:rsidDel="00000000" w:rsidR="00000000" w:rsidRPr="00000000">
        <w:rPr>
          <w:rFonts w:ascii="Times New Roman" w:cs="Times New Roman" w:eastAsia="Times New Roman" w:hAnsi="Times New Roman"/>
          <w:sz w:val="24"/>
          <w:szCs w:val="24"/>
          <w:rtl w:val="0"/>
        </w:rPr>
        <w:t xml:space="preserve">: el nombre del usuario administrador de la base de datos, por defecto “</w:t>
      </w:r>
      <w:r w:rsidDel="00000000" w:rsidR="00000000" w:rsidRPr="00000000">
        <w:rPr>
          <w:rFonts w:ascii="Times New Roman" w:cs="Times New Roman" w:eastAsia="Times New Roman" w:hAnsi="Times New Roman"/>
          <w:sz w:val="24"/>
          <w:szCs w:val="24"/>
          <w:rtl w:val="0"/>
        </w:rPr>
        <w:t xml:space="preserve">PartyAdmin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DBPassword</w:t>
      </w:r>
      <w:r w:rsidDel="00000000" w:rsidR="00000000" w:rsidRPr="00000000">
        <w:rPr>
          <w:rFonts w:ascii="Times New Roman" w:cs="Times New Roman" w:eastAsia="Times New Roman" w:hAnsi="Times New Roman"/>
          <w:sz w:val="24"/>
          <w:szCs w:val="24"/>
          <w:rtl w:val="0"/>
        </w:rPr>
        <w:t xml:space="preserve">: la contraseña del usuario, de tamaño mínimo 8 y que no sea visible, por defecto Test1234</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Resources</w:t>
      </w:r>
      <w:r w:rsidDel="00000000" w:rsidR="00000000" w:rsidRPr="00000000">
        <w:rPr>
          <w:rFonts w:ascii="Times New Roman" w:cs="Times New Roman" w:eastAsia="Times New Roman" w:hAnsi="Times New Roman"/>
          <w:sz w:val="24"/>
          <w:szCs w:val="24"/>
          <w:rtl w:val="0"/>
        </w:rPr>
        <w:t xml:space="preserve">: la creación de los recursos imprescindibles de la base de datos.</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DBSecurityGroup</w:t>
      </w:r>
      <w:r w:rsidDel="00000000" w:rsidR="00000000" w:rsidRPr="00000000">
        <w:rPr>
          <w:rFonts w:ascii="Times New Roman" w:cs="Times New Roman" w:eastAsia="Times New Roman" w:hAnsi="Times New Roman"/>
          <w:sz w:val="24"/>
          <w:szCs w:val="24"/>
          <w:rtl w:val="0"/>
        </w:rPr>
        <w:t xml:space="preserve">: se trata de las reglas de seguridad que tendrá la base de datos, la cual permite la comunicación mediante protocolo tcp y el puerto 5432 (predeterminado para RDS Postgres) exclusivamente dentro de la subred especificada en el parámetro “</w:t>
      </w:r>
      <w:r w:rsidDel="00000000" w:rsidR="00000000" w:rsidRPr="00000000">
        <w:rPr>
          <w:rFonts w:ascii="Times New Roman" w:cs="Times New Roman" w:eastAsia="Times New Roman" w:hAnsi="Times New Roman"/>
          <w:i w:val="1"/>
          <w:iCs w:val="1"/>
          <w:sz w:val="24"/>
          <w:szCs w:val="24"/>
          <w:rtl w:val="0"/>
        </w:rPr>
        <w:t xml:space="preserve">VpcId</w:t>
      </w:r>
      <w:r w:rsidDel="00000000" w:rsidR="00000000" w:rsidRPr="00000000">
        <w:rPr>
          <w:rFonts w:ascii="Times New Roman" w:cs="Times New Roman" w:eastAsia="Times New Roman" w:hAnsi="Times New Roman"/>
          <w:sz w:val="24"/>
          <w:szCs w:val="24"/>
          <w:rtl w:val="0"/>
        </w:rPr>
        <w:t xml:space="preserve">”. Además, para garantizar la comunicación con la red interna, se permitirá la entrada desde la IP 172.31.0.0/16.</w:t>
      </w:r>
    </w:p>
    <w:p w:rsidR="00000000" w:rsidDel="00000000" w:rsidP="00000000" w:rsidRDefault="00000000" w:rsidRPr="00000000" w14:paraId="00000026">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DBSubnetGroup</w:t>
      </w:r>
      <w:r w:rsidDel="00000000" w:rsidR="00000000" w:rsidRPr="00000000">
        <w:rPr>
          <w:rFonts w:ascii="Times New Roman" w:cs="Times New Roman" w:eastAsia="Times New Roman" w:hAnsi="Times New Roman"/>
          <w:sz w:val="24"/>
          <w:szCs w:val="24"/>
          <w:rtl w:val="0"/>
        </w:rPr>
        <w:t xml:space="preserve">: este crea las subredes donde se aloja la base de datos, se le pasa la lista del parámetro “</w:t>
      </w:r>
      <w:r w:rsidDel="00000000" w:rsidR="00000000" w:rsidRPr="00000000">
        <w:rPr>
          <w:rFonts w:ascii="Times New Roman" w:cs="Times New Roman" w:eastAsia="Times New Roman" w:hAnsi="Times New Roman"/>
          <w:i w:val="1"/>
          <w:iCs w:val="1"/>
          <w:sz w:val="24"/>
          <w:szCs w:val="24"/>
          <w:rtl w:val="0"/>
        </w:rPr>
        <w:t xml:space="preserve">SubnetIds</w:t>
      </w:r>
      <w:r w:rsidDel="00000000" w:rsidR="00000000" w:rsidRPr="00000000">
        <w:rPr>
          <w:rFonts w:ascii="Times New Roman" w:cs="Times New Roman" w:eastAsia="Times New Roman" w:hAnsi="Times New Roman"/>
          <w:sz w:val="24"/>
          <w:szCs w:val="24"/>
          <w:rtl w:val="0"/>
        </w:rPr>
        <w:t xml:space="preserve">” de al menos dos subredes, aunque al momento de crear la base de datos se añadirán todas.</w:t>
      </w:r>
    </w:p>
    <w:p w:rsidR="00000000" w:rsidDel="00000000" w:rsidP="00000000" w:rsidRDefault="00000000" w:rsidRPr="00000000" w14:paraId="00000027">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PostgresDBInstance</w:t>
      </w:r>
      <w:r w:rsidDel="00000000" w:rsidR="00000000" w:rsidRPr="00000000">
        <w:rPr>
          <w:rFonts w:ascii="Times New Roman" w:cs="Times New Roman" w:eastAsia="Times New Roman" w:hAnsi="Times New Roman"/>
          <w:sz w:val="24"/>
          <w:szCs w:val="24"/>
          <w:rtl w:val="0"/>
        </w:rPr>
        <w:t xml:space="preserve">: aquí se crea la base de datos con las siguientes propiedades:</w:t>
      </w:r>
    </w:p>
    <w:p w:rsidR="00000000" w:rsidDel="00000000" w:rsidP="00000000" w:rsidRDefault="00000000" w:rsidRPr="00000000" w14:paraId="00000028">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identificador, será “</w:t>
      </w:r>
      <w:r w:rsidDel="00000000" w:rsidR="00000000" w:rsidRPr="00000000">
        <w:rPr>
          <w:rFonts w:ascii="Times New Roman" w:cs="Times New Roman" w:eastAsia="Times New Roman" w:hAnsi="Times New Roman"/>
          <w:sz w:val="24"/>
          <w:szCs w:val="24"/>
          <w:rtl w:val="0"/>
        </w:rPr>
        <w:t xml:space="preserve">ticketsdbinstance”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motor, en este caso “postgres” (postgreSQL).</w:t>
      </w:r>
    </w:p>
    <w:p w:rsidR="00000000" w:rsidDel="00000000" w:rsidP="00000000" w:rsidRDefault="00000000" w:rsidRPr="00000000" w14:paraId="0000002A">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versión, se especifica la versión 15 para que todas las instancias tengan la misma versión y se </w:t>
      </w:r>
      <w:r w:rsidDel="00000000" w:rsidR="00000000" w:rsidRPr="00000000">
        <w:rPr>
          <w:rFonts w:ascii="Times New Roman" w:cs="Times New Roman" w:eastAsia="Times New Roman" w:hAnsi="Times New Roman"/>
          <w:sz w:val="24"/>
          <w:szCs w:val="24"/>
          <w:rtl w:val="0"/>
        </w:rPr>
        <w:t xml:space="preserve">eviten</w:t>
      </w:r>
      <w:r w:rsidDel="00000000" w:rsidR="00000000" w:rsidRPr="00000000">
        <w:rPr>
          <w:rFonts w:ascii="Times New Roman" w:cs="Times New Roman" w:eastAsia="Times New Roman" w:hAnsi="Times New Roman"/>
          <w:sz w:val="24"/>
          <w:szCs w:val="24"/>
          <w:rtl w:val="0"/>
        </w:rPr>
        <w:t xml:space="preserve"> posibles errores de compatibilidad.</w:t>
      </w:r>
    </w:p>
    <w:p w:rsidR="00000000" w:rsidDel="00000000" w:rsidP="00000000" w:rsidRDefault="00000000" w:rsidRPr="00000000" w14:paraId="0000002B">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clase de instancia, utilizará db.t3.micro ya que es la más barata y compatible con la versión usada.</w:t>
      </w:r>
    </w:p>
    <w:p w:rsidR="00000000" w:rsidDel="00000000" w:rsidP="00000000" w:rsidRDefault="00000000" w:rsidRPr="00000000" w14:paraId="0000002C">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tipo de almacenamiento, se usará “gp3” ya que tiene un buen rendimiento a un bajo coste.</w:t>
      </w:r>
    </w:p>
    <w:p w:rsidR="00000000" w:rsidDel="00000000" w:rsidP="00000000" w:rsidRDefault="00000000" w:rsidRPr="00000000" w14:paraId="0000002D">
      <w:pPr>
        <w:numPr>
          <w:ilvl w:val="2"/>
          <w:numId w:val="7"/>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espacio de almacenamiento, la base de datos consta con 20 GB inicialmente.</w:t>
      </w:r>
    </w:p>
    <w:p w:rsidR="00000000" w:rsidDel="00000000" w:rsidP="00000000" w:rsidRDefault="00000000" w:rsidRPr="00000000" w14:paraId="0000002E">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espacio máximo de almacenamiento, este parámetro permite aumentar el espacio en el caso de que la base de datos llegue al límite inicial hasta los 50 GB.</w:t>
      </w:r>
    </w:p>
    <w:p w:rsidR="00000000" w:rsidDel="00000000" w:rsidP="00000000" w:rsidRDefault="00000000" w:rsidRPr="00000000" w14:paraId="0000002F">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nombre</w:t>
      </w:r>
      <w:r w:rsidDel="00000000" w:rsidR="00000000" w:rsidRPr="00000000">
        <w:rPr>
          <w:rFonts w:ascii="Times New Roman" w:cs="Times New Roman" w:eastAsia="Times New Roman" w:hAnsi="Times New Roman"/>
          <w:sz w:val="24"/>
          <w:szCs w:val="24"/>
          <w:rtl w:val="0"/>
        </w:rPr>
        <w:t xml:space="preserve"> de la base de datos, se usará el parámetro “</w:t>
      </w:r>
      <w:r w:rsidDel="00000000" w:rsidR="00000000" w:rsidRPr="00000000">
        <w:rPr>
          <w:rFonts w:ascii="Times New Roman" w:cs="Times New Roman" w:eastAsia="Times New Roman" w:hAnsi="Times New Roman"/>
          <w:i w:val="1"/>
          <w:iCs w:val="1"/>
          <w:sz w:val="24"/>
          <w:szCs w:val="24"/>
          <w:rtl w:val="0"/>
        </w:rPr>
        <w:t xml:space="preserve">DBName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usuario administrador, el creado en el parámetro “</w:t>
      </w:r>
      <w:r w:rsidDel="00000000" w:rsidR="00000000" w:rsidRPr="00000000">
        <w:rPr>
          <w:rFonts w:ascii="Times New Roman" w:cs="Times New Roman" w:eastAsia="Times New Roman" w:hAnsi="Times New Roman"/>
          <w:i w:val="1"/>
          <w:iCs w:val="1"/>
          <w:sz w:val="24"/>
          <w:szCs w:val="24"/>
          <w:rtl w:val="0"/>
        </w:rPr>
        <w:t xml:space="preserve">DBUser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contraseña del administrador, especificada en “</w:t>
      </w:r>
      <w:r w:rsidDel="00000000" w:rsidR="00000000" w:rsidRPr="00000000">
        <w:rPr>
          <w:rFonts w:ascii="Times New Roman" w:cs="Times New Roman" w:eastAsia="Times New Roman" w:hAnsi="Times New Roman"/>
          <w:i w:val="1"/>
          <w:iCs w:val="1"/>
          <w:sz w:val="24"/>
          <w:szCs w:val="24"/>
          <w:rtl w:val="0"/>
        </w:rPr>
        <w:t xml:space="preserve">DBPassword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grupo de seguridad, creado en el recurso “</w:t>
      </w:r>
      <w:r w:rsidDel="00000000" w:rsidR="00000000" w:rsidRPr="00000000">
        <w:rPr>
          <w:rFonts w:ascii="Times New Roman" w:cs="Times New Roman" w:eastAsia="Times New Roman" w:hAnsi="Times New Roman"/>
          <w:i w:val="1"/>
          <w:iCs w:val="1"/>
          <w:sz w:val="24"/>
          <w:szCs w:val="24"/>
          <w:rtl w:val="0"/>
        </w:rPr>
        <w:t xml:space="preserve">DBSecurityGroup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grupo de subredes, sacado del recurso “</w:t>
      </w:r>
      <w:r w:rsidDel="00000000" w:rsidR="00000000" w:rsidRPr="00000000">
        <w:rPr>
          <w:rFonts w:ascii="Times New Roman" w:cs="Times New Roman" w:eastAsia="Times New Roman" w:hAnsi="Times New Roman"/>
          <w:i w:val="1"/>
          <w:iCs w:val="1"/>
          <w:sz w:val="24"/>
          <w:szCs w:val="24"/>
          <w:rtl w:val="0"/>
        </w:rPr>
        <w:t xml:space="preserve">DBSubnetGroup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generará una réplica de base de datos para evitar gastos.</w:t>
      </w:r>
    </w:p>
    <w:p w:rsidR="00000000" w:rsidDel="00000000" w:rsidP="00000000" w:rsidRDefault="00000000" w:rsidRPr="00000000" w14:paraId="00000035">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permitirá el acceso público, únicamente mediante la red interna.</w:t>
      </w:r>
    </w:p>
    <w:p w:rsidR="00000000" w:rsidDel="00000000" w:rsidP="00000000" w:rsidRDefault="00000000" w:rsidRPr="00000000" w14:paraId="00000036">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backup de hasta 7 días.</w:t>
      </w:r>
    </w:p>
    <w:p w:rsidR="00000000" w:rsidDel="00000000" w:rsidP="00000000" w:rsidRDefault="00000000" w:rsidRPr="00000000" w14:paraId="00000037">
      <w:pPr>
        <w:numPr>
          <w:ilvl w:val="2"/>
          <w:numId w:val="7"/>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Una protección a la hora de eliminar la base de datos para evitar posibles accidentes.</w:t>
      </w:r>
    </w:p>
    <w:p w:rsidR="00000000" w:rsidDel="00000000" w:rsidP="00000000" w:rsidRDefault="00000000" w:rsidRPr="00000000" w14:paraId="0000003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valor que no se especifica en las propiedades de la base de datos es la cantidad de operaciones de entrada/salida por segundo se permiten como máximo (“iops”), el cuál al no especificarse, toma el valor por defecto (3.000).</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devuelven los valores que se especifiquen.</w:t>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DBEndpoint</w:t>
      </w:r>
      <w:r w:rsidDel="00000000" w:rsidR="00000000" w:rsidRPr="00000000">
        <w:rPr>
          <w:rFonts w:ascii="Times New Roman" w:cs="Times New Roman" w:eastAsia="Times New Roman" w:hAnsi="Times New Roman"/>
          <w:sz w:val="24"/>
          <w:szCs w:val="24"/>
          <w:rtl w:val="0"/>
        </w:rPr>
        <w:t xml:space="preserve">: devuelve el dns de la base de datos que permite la conexión a esta.</w:t>
      </w:r>
    </w:p>
    <w:p w:rsidR="00000000" w:rsidDel="00000000" w:rsidP="00000000" w:rsidRDefault="00000000" w:rsidRPr="00000000" w14:paraId="0000003E">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DBPort</w:t>
      </w:r>
      <w:r w:rsidDel="00000000" w:rsidR="00000000" w:rsidRPr="00000000">
        <w:rPr>
          <w:rFonts w:ascii="Times New Roman" w:cs="Times New Roman" w:eastAsia="Times New Roman" w:hAnsi="Times New Roman"/>
          <w:sz w:val="24"/>
          <w:szCs w:val="24"/>
          <w:rtl w:val="0"/>
        </w:rPr>
        <w:t xml:space="preserve">: devuelve el puerto por el que se puede conectar a la base de datos.</w:t>
      </w:r>
    </w:p>
    <w:p w:rsidR="00000000" w:rsidDel="00000000" w:rsidP="00000000" w:rsidRDefault="00000000" w:rsidRPr="00000000" w14:paraId="0000003F">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DBName</w:t>
      </w:r>
      <w:r w:rsidDel="00000000" w:rsidR="00000000" w:rsidRPr="00000000">
        <w:rPr>
          <w:rFonts w:ascii="Times New Roman" w:cs="Times New Roman" w:eastAsia="Times New Roman" w:hAnsi="Times New Roman"/>
          <w:sz w:val="24"/>
          <w:szCs w:val="24"/>
          <w:rtl w:val="0"/>
        </w:rPr>
        <w:t xml:space="preserve">: devuelve el nombre de la base de datos.</w:t>
      </w:r>
    </w:p>
    <w:p w:rsidR="00000000" w:rsidDel="00000000" w:rsidP="00000000" w:rsidRDefault="00000000" w:rsidRPr="00000000" w14:paraId="00000040">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DBUser</w:t>
      </w:r>
      <w:r w:rsidDel="00000000" w:rsidR="00000000" w:rsidRPr="00000000">
        <w:rPr>
          <w:rFonts w:ascii="Times New Roman" w:cs="Times New Roman" w:eastAsia="Times New Roman" w:hAnsi="Times New Roman"/>
          <w:sz w:val="24"/>
          <w:szCs w:val="24"/>
          <w:rtl w:val="0"/>
        </w:rPr>
        <w:t xml:space="preserve">: devuelve el nombre del usuario administrador. </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6"/>
        </w:numPr>
        <w:ind w:left="720" w:hanging="360"/>
        <w:rPr>
          <w:rFonts w:ascii="Times New Roman" w:cs="Times New Roman" w:eastAsia="Times New Roman" w:hAnsi="Times New Roman"/>
          <w:sz w:val="32"/>
          <w:szCs w:val="32"/>
        </w:rPr>
      </w:pPr>
      <w:bookmarkStart w:colFirst="0" w:colLast="0" w:name="_2f0dgynuw3lb" w:id="5"/>
      <w:bookmarkEnd w:id="5"/>
      <w:r w:rsidDel="00000000" w:rsidR="00000000" w:rsidRPr="00000000">
        <w:rPr>
          <w:rFonts w:ascii="Times New Roman" w:cs="Times New Roman" w:eastAsia="Times New Roman" w:hAnsi="Times New Roman"/>
          <w:sz w:val="32"/>
          <w:szCs w:val="32"/>
          <w:rtl w:val="0"/>
        </w:rPr>
        <w:t xml:space="preserve">Versión monolito</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ejecutar la versión acoplada hacen falta la siguiente estructura de ficheros:</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Fichero “Dockerfile” el cual creará la imagen ECR y subirá todos los ficheros .py que forman la estructura de la API para la base de datos.</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w:t>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tab/>
        <w:t xml:space="preserve">main.py</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models/</w:t>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—---&gt;</w:t>
        <w:tab/>
        <w:t xml:space="preserve">ticket.py</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db/</w:t>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—---&gt;</w:t>
        <w:tab/>
        <w:t xml:space="preserve">clientDB.py</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db_creation.py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fichero </w:t>
      </w:r>
      <w:r w:rsidDel="00000000" w:rsidR="00000000" w:rsidRPr="00000000">
        <w:rPr>
          <w:rFonts w:ascii="Times New Roman" w:cs="Times New Roman" w:eastAsia="Times New Roman" w:hAnsi="Times New Roman"/>
          <w:sz w:val="24"/>
          <w:szCs w:val="24"/>
          <w:rtl w:val="0"/>
        </w:rPr>
        <w:t xml:space="preserve">ticket.py</w:t>
      </w:r>
      <w:r w:rsidDel="00000000" w:rsidR="00000000" w:rsidRPr="00000000">
        <w:rPr>
          <w:rFonts w:ascii="Times New Roman" w:cs="Times New Roman" w:eastAsia="Times New Roman" w:hAnsi="Times New Roman"/>
          <w:sz w:val="24"/>
          <w:szCs w:val="24"/>
          <w:rtl w:val="0"/>
        </w:rPr>
        <w:t xml:space="preserve"> contiene el modelo de la clase Ticket, el cual contiene la estructura que tendrá cada objeto, en este caso las entradas, en la base de datos. Además de un método para actualizar la fecha de compra en caso de editarla.</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fichero db_creation.py contiene la conexión con la base de datos creada en el anterior punto. Por otro lado está </w:t>
      </w:r>
      <w:r w:rsidDel="00000000" w:rsidR="00000000" w:rsidRPr="00000000">
        <w:rPr>
          <w:rFonts w:ascii="Times New Roman" w:cs="Times New Roman" w:eastAsia="Times New Roman" w:hAnsi="Times New Roman"/>
          <w:sz w:val="24"/>
          <w:szCs w:val="24"/>
          <w:rtl w:val="0"/>
        </w:rPr>
        <w:t xml:space="preserve">clientDB.py</w:t>
      </w:r>
      <w:r w:rsidDel="00000000" w:rsidR="00000000" w:rsidRPr="00000000">
        <w:rPr>
          <w:rFonts w:ascii="Times New Roman" w:cs="Times New Roman" w:eastAsia="Times New Roman" w:hAnsi="Times New Roman"/>
          <w:sz w:val="24"/>
          <w:szCs w:val="24"/>
          <w:rtl w:val="0"/>
        </w:rPr>
        <w:t xml:space="preserve">, el cual contiene la función para conectarse a la base de datos y las funciones CRUD.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encuentra el fichero main.py en la zona más exterior y su función es servir de API Gateway para la página web, con las funciones CRUD.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infraestructura AWS, hay 3 plantillas .yml que montan los recursos necesarios.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ecr.yml: este fichero crea el repositorio donde se guardarán las imágenes de la infraestructura. Se llamará tickets-page y tendrá un ciclo de vida en el cual solo se mantendrán las dos últimas imágenes subidas al repositorio.</w:t>
      </w:r>
    </w:p>
    <w:p w:rsidR="00000000" w:rsidDel="00000000" w:rsidP="00000000" w:rsidRDefault="00000000" w:rsidRPr="00000000" w14:paraId="00000059">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client_db.yml: este fichero se encarga de crear la instancia de la base de datos, explicado en el anterior punto.</w:t>
      </w:r>
    </w:p>
    <w:p w:rsidR="00000000" w:rsidDel="00000000" w:rsidP="00000000" w:rsidRDefault="00000000" w:rsidRPr="00000000" w14:paraId="0000005A">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monolito.yml: aquí se crea el balanceador de carga NLB, el clúster ECS + Fargate el cual funcionará con Docker y este se conectará a la API Gateway para ejecutar todos los métodos CRUD, ubicados también en este fichero, los cuales se comunicarán con la base de datos.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poner en marcha la infraestructura:</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Subir la plantilla “ecr.yml”, indicando un nombre de la pila y el rol “</w:t>
      </w:r>
      <w:r w:rsidDel="00000000" w:rsidR="00000000" w:rsidRPr="00000000">
        <w:rPr>
          <w:rFonts w:ascii="Times New Roman" w:cs="Times New Roman" w:eastAsia="Times New Roman" w:hAnsi="Times New Roman"/>
          <w:sz w:val="24"/>
          <w:szCs w:val="24"/>
          <w:rtl w:val="0"/>
        </w:rPr>
        <w:t xml:space="preserve">LabRol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Subir la plantilla “client_db.yml”, indicando un nombre de plantilla y el mismo rol.</w:t>
      </w:r>
    </w:p>
    <w:p w:rsidR="00000000" w:rsidDel="00000000" w:rsidP="00000000" w:rsidRDefault="00000000" w:rsidRPr="00000000" w14:paraId="0000006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terminal del pc, iniciar sesión y, con las credenciales AWS correctas y actualizadas, iniciar sesión en el repositorio.</w:t>
      </w:r>
    </w:p>
    <w:p w:rsidR="00000000" w:rsidDel="00000000" w:rsidP="00000000" w:rsidRDefault="00000000" w:rsidRPr="00000000" w14:paraId="0000006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procede a subir la imagen de docker con el siguiente comando teniendo la estructura detallada al principio del apartado en el repositorio, se etiqueta la imagen para que se pueda subir la imagen del monolito y demás, y se hace un push para enviar la imagen al repositorio.</w:t>
      </w:r>
    </w:p>
    <w:p w:rsidR="00000000" w:rsidDel="00000000" w:rsidP="00000000" w:rsidRDefault="00000000" w:rsidRPr="00000000" w14:paraId="000000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build -t tickets-page .</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tag tickets-page:latest \ 767397970155.dkr.ecr.us-east-1.amazonaws.com/tickets-page:latest</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push 767397970155.dkr.ecr.us-east-1.amazonaws.com/tickets-page:latest</w:t>
      </w:r>
    </w:p>
    <w:p w:rsidR="00000000" w:rsidDel="00000000" w:rsidP="00000000" w:rsidRDefault="00000000" w:rsidRPr="00000000" w14:paraId="000000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subir la plantilla “monolito.yml”, indicando nombre y el mismo rol.</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salida de esta última plantilla contiene la URL y la API key que se introducirá en la página index.html para probar la infraestructura.</w:t>
      </w:r>
    </w:p>
    <w:p w:rsidR="00000000" w:rsidDel="00000000" w:rsidP="00000000" w:rsidRDefault="00000000" w:rsidRPr="00000000" w14:paraId="0000007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numPr>
          <w:ilvl w:val="0"/>
          <w:numId w:val="6"/>
        </w:numPr>
        <w:ind w:left="720" w:hanging="360"/>
        <w:rPr>
          <w:rFonts w:ascii="Times New Roman" w:cs="Times New Roman" w:eastAsia="Times New Roman" w:hAnsi="Times New Roman"/>
          <w:sz w:val="32"/>
          <w:szCs w:val="32"/>
        </w:rPr>
      </w:pPr>
      <w:bookmarkStart w:colFirst="0" w:colLast="0" w:name="_xsyb5nevjx2y" w:id="6"/>
      <w:bookmarkEnd w:id="6"/>
      <w:r w:rsidDel="00000000" w:rsidR="00000000" w:rsidRPr="00000000">
        <w:rPr>
          <w:rFonts w:ascii="Times New Roman" w:cs="Times New Roman" w:eastAsia="Times New Roman" w:hAnsi="Times New Roman"/>
          <w:sz w:val="32"/>
          <w:szCs w:val="32"/>
          <w:rtl w:val="0"/>
        </w:rPr>
        <w:t xml:space="preserve">Versión desacoplada</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versión se cuenta con la siguiente estructura.</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fichero “</w:t>
      </w:r>
      <w:r w:rsidDel="00000000" w:rsidR="00000000" w:rsidRPr="00000000">
        <w:rPr>
          <w:rFonts w:ascii="Times New Roman" w:cs="Times New Roman" w:eastAsia="Times New Roman" w:hAnsi="Times New Roman"/>
          <w:sz w:val="24"/>
          <w:szCs w:val="24"/>
          <w:rtl w:val="0"/>
        </w:rPr>
        <w:t xml:space="preserve">ecr_lambda.yml</w:t>
      </w:r>
      <w:r w:rsidDel="00000000" w:rsidR="00000000" w:rsidRPr="00000000">
        <w:rPr>
          <w:rFonts w:ascii="Times New Roman" w:cs="Times New Roman" w:eastAsia="Times New Roman" w:hAnsi="Times New Roman"/>
          <w:sz w:val="24"/>
          <w:szCs w:val="24"/>
          <w:rtl w:val="0"/>
        </w:rPr>
        <w:t xml:space="preserve">”, con la diferencia de que ahora se permite tener hasta 5 imágenes para cada una de las lambda, de las cuales se hablará más adelante.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fichero de la base de datos será exactamente el mismo por lo que si ya está creada, se puede reutilizar.</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fichero “</w:t>
      </w:r>
      <w:r w:rsidDel="00000000" w:rsidR="00000000" w:rsidRPr="00000000">
        <w:rPr>
          <w:rFonts w:ascii="Times New Roman" w:cs="Times New Roman" w:eastAsia="Times New Roman" w:hAnsi="Times New Roman"/>
          <w:sz w:val="24"/>
          <w:szCs w:val="24"/>
          <w:rtl w:val="0"/>
        </w:rPr>
        <w:t xml:space="preserve">desacoplada.yml</w:t>
      </w:r>
      <w:r w:rsidDel="00000000" w:rsidR="00000000" w:rsidRPr="00000000">
        <w:rPr>
          <w:rFonts w:ascii="Times New Roman" w:cs="Times New Roman" w:eastAsia="Times New Roman" w:hAnsi="Times New Roman"/>
          <w:sz w:val="24"/>
          <w:szCs w:val="24"/>
          <w:rtl w:val="0"/>
        </w:rPr>
        <w:t xml:space="preserve">” el cual contiene todos los permisos de las lambdas, las lambdas y los métodos de CRUD.</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pasando con los ficheros .py y su estructura.</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tab/>
        <w:t xml:space="preserve">db_connection.py</w:t>
      </w:r>
    </w:p>
    <w:p w:rsidR="00000000" w:rsidDel="00000000" w:rsidP="00000000" w:rsidRDefault="00000000" w:rsidRPr="00000000" w14:paraId="0000008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requirements.txt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models/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—---&gt;</w:t>
        <w:tab/>
        <w:t xml:space="preserve">ticket.py</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db/</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—---&gt;</w:t>
        <w:tab/>
        <w:t xml:space="preserve">clientDB.py</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db_creation.py</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lambda_functions/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—---&gt;</w:t>
        <w:tab/>
        <w:t xml:space="preserve">Todas las funciones CRUD con sus Dockerfile y .py correspondientes.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db_connection.py: en este archivo se conecta con la base de datos mediante una función que se aprovechará en todas las lambdas.</w:t>
      </w:r>
    </w:p>
    <w:p w:rsidR="00000000" w:rsidDel="00000000" w:rsidP="00000000" w:rsidRDefault="00000000" w:rsidRPr="00000000" w14:paraId="0000008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ticket.py</w:t>
      </w:r>
      <w:r w:rsidDel="00000000" w:rsidR="00000000" w:rsidRPr="00000000">
        <w:rPr>
          <w:rFonts w:ascii="Times New Roman" w:cs="Times New Roman" w:eastAsia="Times New Roman" w:hAnsi="Times New Roman"/>
          <w:sz w:val="24"/>
          <w:szCs w:val="24"/>
          <w:rtl w:val="0"/>
        </w:rPr>
        <w:t xml:space="preserve">: aquí se encuentra la clase modelo de las entradas, igual que en la versión acoplada.</w:t>
      </w:r>
    </w:p>
    <w:p w:rsidR="00000000" w:rsidDel="00000000" w:rsidP="00000000" w:rsidRDefault="00000000" w:rsidRPr="00000000" w14:paraId="0000008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clientDB.py</w:t>
      </w:r>
      <w:r w:rsidDel="00000000" w:rsidR="00000000" w:rsidRPr="00000000">
        <w:rPr>
          <w:rFonts w:ascii="Times New Roman" w:cs="Times New Roman" w:eastAsia="Times New Roman" w:hAnsi="Times New Roman"/>
          <w:sz w:val="24"/>
          <w:szCs w:val="24"/>
          <w:rtl w:val="0"/>
        </w:rPr>
        <w:t xml:space="preserve">: es el mismo archivo que en la versión acoplada y donde se encuentran todas las funciones CRUD de la base de datos.</w:t>
      </w:r>
    </w:p>
    <w:p w:rsidR="00000000" w:rsidDel="00000000" w:rsidP="00000000" w:rsidRDefault="00000000" w:rsidRPr="00000000" w14:paraId="0000009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db_creation.py: al igual que en la versión acoplada, se usa para crear la base de datos.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directorio “</w:t>
      </w:r>
      <w:r w:rsidDel="00000000" w:rsidR="00000000" w:rsidRPr="00000000">
        <w:rPr>
          <w:rFonts w:ascii="Times New Roman" w:cs="Times New Roman" w:eastAsia="Times New Roman" w:hAnsi="Times New Roman"/>
          <w:sz w:val="24"/>
          <w:szCs w:val="24"/>
          <w:rtl w:val="0"/>
        </w:rPr>
        <w:t xml:space="preserve">lambda_functions</w:t>
      </w:r>
      <w:r w:rsidDel="00000000" w:rsidR="00000000" w:rsidRPr="00000000">
        <w:rPr>
          <w:rFonts w:ascii="Times New Roman" w:cs="Times New Roman" w:eastAsia="Times New Roman" w:hAnsi="Times New Roman"/>
          <w:sz w:val="24"/>
          <w:szCs w:val="24"/>
          <w:rtl w:val="0"/>
        </w:rPr>
        <w:t xml:space="preserve">” se encuentran todos las funciones lambda que seguirán la siguiente estructura.</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Dockerfile: el cual descargará las dependencias necesarias, siempre el mismo fichero “requirements.txt”, y llamará a la función lambda.</w:t>
      </w:r>
    </w:p>
    <w:p w:rsidR="00000000" w:rsidDel="00000000" w:rsidP="00000000" w:rsidRDefault="00000000" w:rsidRPr="00000000" w14:paraId="0000009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metodo.py</w:t>
      </w:r>
      <w:r w:rsidDel="00000000" w:rsidR="00000000" w:rsidRPr="00000000">
        <w:rPr>
          <w:rFonts w:ascii="Times New Roman" w:cs="Times New Roman" w:eastAsia="Times New Roman" w:hAnsi="Times New Roman"/>
          <w:sz w:val="24"/>
          <w:szCs w:val="24"/>
          <w:rtl w:val="0"/>
        </w:rPr>
        <w:t xml:space="preserve">: este fichero realiza la función </w:t>
      </w:r>
      <w:r w:rsidDel="00000000" w:rsidR="00000000" w:rsidRPr="00000000">
        <w:rPr>
          <w:rFonts w:ascii="Times New Roman" w:cs="Times New Roman" w:eastAsia="Times New Roman" w:hAnsi="Times New Roman"/>
          <w:sz w:val="24"/>
          <w:szCs w:val="24"/>
          <w:rtl w:val="0"/>
        </w:rPr>
        <w:t xml:space="preserve">lambd</w:t>
      </w:r>
      <w:r w:rsidDel="00000000" w:rsidR="00000000" w:rsidRPr="00000000">
        <w:rPr>
          <w:rFonts w:ascii="Times New Roman" w:cs="Times New Roman" w:eastAsia="Times New Roman" w:hAnsi="Times New Roman"/>
          <w:sz w:val="24"/>
          <w:szCs w:val="24"/>
          <w:rtl w:val="0"/>
        </w:rPr>
        <w:t xml:space="preserve">a, recoge el ticket o id transmitido mediante un json y llama a la función correspondiente ubicada en clientDB.</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poner en marcha la infraestructura:</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la plantilla “</w:t>
      </w:r>
      <w:r w:rsidDel="00000000" w:rsidR="00000000" w:rsidRPr="00000000">
        <w:rPr>
          <w:rFonts w:ascii="Times New Roman" w:cs="Times New Roman" w:eastAsia="Times New Roman" w:hAnsi="Times New Roman"/>
          <w:sz w:val="24"/>
          <w:szCs w:val="24"/>
          <w:rtl w:val="0"/>
        </w:rPr>
        <w:t xml:space="preserve">ecr_desacoplada.yml</w:t>
      </w:r>
      <w:r w:rsidDel="00000000" w:rsidR="00000000" w:rsidRPr="00000000">
        <w:rPr>
          <w:rFonts w:ascii="Times New Roman" w:cs="Times New Roman" w:eastAsia="Times New Roman" w:hAnsi="Times New Roman"/>
          <w:sz w:val="24"/>
          <w:szCs w:val="24"/>
          <w:rtl w:val="0"/>
        </w:rPr>
        <w:t xml:space="preserve">”, indicando un nombre de la pila y el rol “</w:t>
      </w:r>
      <w:r w:rsidDel="00000000" w:rsidR="00000000" w:rsidRPr="00000000">
        <w:rPr>
          <w:rFonts w:ascii="Times New Roman" w:cs="Times New Roman" w:eastAsia="Times New Roman" w:hAnsi="Times New Roman"/>
          <w:sz w:val="24"/>
          <w:szCs w:val="24"/>
          <w:rtl w:val="0"/>
        </w:rPr>
        <w:t xml:space="preserve">LabRol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Subir la plantilla “client_db.yml” si no se ha subido ya, ya que es la misma plantilla que para la versión acoplada, indicando un nombre de plantilla y el mismo rol.</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terminal del pc, iniciar sesión y, con las credenciales AWS correctas y actualizadas, iniciar sesión en el repositorio.</w:t>
      </w:r>
    </w:p>
    <w:p w:rsidR="00000000" w:rsidDel="00000000" w:rsidP="00000000" w:rsidRDefault="00000000" w:rsidRPr="00000000" w14:paraId="0000009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sube la plantilla “</w:t>
      </w:r>
      <w:r w:rsidDel="00000000" w:rsidR="00000000" w:rsidRPr="00000000">
        <w:rPr>
          <w:rFonts w:ascii="Times New Roman" w:cs="Times New Roman" w:eastAsia="Times New Roman" w:hAnsi="Times New Roman"/>
          <w:sz w:val="24"/>
          <w:szCs w:val="24"/>
          <w:rtl w:val="0"/>
        </w:rPr>
        <w:t xml:space="preserve">desacoplada.yml</w:t>
      </w:r>
      <w:r w:rsidDel="00000000" w:rsidR="00000000" w:rsidRPr="00000000">
        <w:rPr>
          <w:rFonts w:ascii="Times New Roman" w:cs="Times New Roman" w:eastAsia="Times New Roman" w:hAnsi="Times New Roman"/>
          <w:sz w:val="24"/>
          <w:szCs w:val="24"/>
          <w:rtl w:val="0"/>
        </w:rPr>
        <w:t xml:space="preserve">”, indicando nombre y el mismo rol.</w:t>
      </w:r>
    </w:p>
    <w:p w:rsidR="00000000" w:rsidDel="00000000" w:rsidP="00000000" w:rsidRDefault="00000000" w:rsidRPr="00000000" w14:paraId="0000009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procede a subir las imágenes de docker. Importante que para cada imagen, se tiene que ubicar en el directorio /app. Estos comandos se encuentran en el fichero “</w:t>
      </w:r>
      <w:r w:rsidDel="00000000" w:rsidR="00000000" w:rsidRPr="00000000">
        <w:rPr>
          <w:rFonts w:ascii="Times New Roman" w:cs="Times New Roman" w:eastAsia="Times New Roman" w:hAnsi="Times New Roman"/>
          <w:sz w:val="24"/>
          <w:szCs w:val="24"/>
          <w:rtl w:val="0"/>
        </w:rPr>
        <w:t xml:space="preserve">comandos_docker.txt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4"/>
          <w:szCs w:val="24"/>
          <w:rtl w:val="0"/>
        </w:rPr>
        <w:t xml:space="preserve">La salida de esta última plantilla contiene la URL y la API key que se introducirá en la página index.html para probar la infraestructura.</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numPr>
          <w:ilvl w:val="0"/>
          <w:numId w:val="6"/>
        </w:numPr>
        <w:ind w:left="720" w:hanging="360"/>
        <w:rPr>
          <w:rFonts w:ascii="Times New Roman" w:cs="Times New Roman" w:eastAsia="Times New Roman" w:hAnsi="Times New Roman"/>
          <w:sz w:val="32"/>
          <w:szCs w:val="32"/>
        </w:rPr>
      </w:pPr>
      <w:bookmarkStart w:colFirst="0" w:colLast="0" w:name="_v9la1o4m802n" w:id="7"/>
      <w:bookmarkEnd w:id="7"/>
      <w:r w:rsidDel="00000000" w:rsidR="00000000" w:rsidRPr="00000000">
        <w:rPr>
          <w:rFonts w:ascii="Times New Roman" w:cs="Times New Roman" w:eastAsia="Times New Roman" w:hAnsi="Times New Roman"/>
          <w:sz w:val="32"/>
          <w:szCs w:val="32"/>
          <w:rtl w:val="0"/>
        </w:rPr>
        <w:t xml:space="preserve">Precios de la arquitectura</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 la arquitectura acoplada es de 32,78 $ mensuales y </w:t>
      </w:r>
      <w:r w:rsidDel="00000000" w:rsidR="00000000" w:rsidRPr="00000000">
        <w:rPr>
          <w:rFonts w:ascii="Times New Roman" w:cs="Times New Roman" w:eastAsia="Times New Roman" w:hAnsi="Times New Roman"/>
          <w:color w:val="16191f"/>
          <w:sz w:val="24"/>
          <w:szCs w:val="24"/>
          <w:highlight w:val="white"/>
          <w:rtl w:val="0"/>
        </w:rPr>
        <w:t xml:space="preserve">393,36 $ anuales</w:t>
      </w:r>
      <w:r w:rsidDel="00000000" w:rsidR="00000000" w:rsidRPr="00000000">
        <w:rPr>
          <w:rtl w:val="0"/>
        </w:rPr>
      </w:r>
    </w:p>
    <w:p w:rsidR="00000000" w:rsidDel="00000000" w:rsidP="00000000" w:rsidRDefault="00000000" w:rsidRPr="00000000" w14:paraId="000000A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RDS PostgreSQL: 15,44 $</w:t>
      </w:r>
    </w:p>
    <w:p w:rsidR="00000000" w:rsidDel="00000000" w:rsidP="00000000" w:rsidRDefault="00000000" w:rsidRPr="00000000" w14:paraId="000000A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db.t3</w:t>
      </w:r>
      <w:r w:rsidDel="00000000" w:rsidR="00000000" w:rsidRPr="00000000">
        <w:rPr>
          <w:rFonts w:ascii="Times New Roman" w:cs="Times New Roman" w:eastAsia="Times New Roman" w:hAnsi="Times New Roman"/>
          <w:sz w:val="24"/>
          <w:szCs w:val="24"/>
          <w:rtl w:val="0"/>
        </w:rPr>
        <w:t xml:space="preserve">.micro</w:t>
      </w:r>
    </w:p>
    <w:p w:rsidR="00000000" w:rsidDel="00000000" w:rsidP="00000000" w:rsidRDefault="00000000" w:rsidRPr="00000000" w14:paraId="000000A6">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Single-AZ</w:t>
      </w:r>
    </w:p>
    <w:p w:rsidR="00000000" w:rsidDel="00000000" w:rsidP="00000000" w:rsidRDefault="00000000" w:rsidRPr="00000000" w14:paraId="000000A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 proxy</w:t>
      </w:r>
    </w:p>
    <w:p w:rsidR="00000000" w:rsidDel="00000000" w:rsidP="00000000" w:rsidRDefault="00000000" w:rsidRPr="00000000" w14:paraId="000000A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 cloudwatch (En un entorno real conviene activarlo, subiendo 18,25 $)</w:t>
      </w:r>
    </w:p>
    <w:p w:rsidR="00000000" w:rsidDel="00000000" w:rsidP="00000000" w:rsidRDefault="00000000" w:rsidRPr="00000000" w14:paraId="000000A9">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 días de retención (gratuito)</w:t>
      </w:r>
    </w:p>
    <w:p w:rsidR="00000000" w:rsidDel="00000000" w:rsidP="00000000" w:rsidRDefault="00000000" w:rsidRPr="00000000" w14:paraId="000000AA">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 asistencia ampliada</w:t>
      </w:r>
    </w:p>
    <w:p w:rsidR="00000000" w:rsidDel="00000000" w:rsidP="00000000" w:rsidRDefault="00000000" w:rsidRPr="00000000" w14:paraId="000000A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Elastic Load Balancer (NLB): 16,44 $</w:t>
      </w:r>
    </w:p>
    <w:p w:rsidR="00000000" w:rsidDel="00000000" w:rsidP="00000000" w:rsidRDefault="00000000" w:rsidRPr="00000000" w14:paraId="000000AC">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balanceador de carga</w:t>
      </w:r>
    </w:p>
    <w:p w:rsidR="00000000" w:rsidDel="00000000" w:rsidP="00000000" w:rsidRDefault="00000000" w:rsidRPr="00000000" w14:paraId="000000AD">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GB de procesamiento de datos/mes</w:t>
      </w:r>
    </w:p>
    <w:p w:rsidR="00000000" w:rsidDel="00000000" w:rsidP="00000000" w:rsidRDefault="00000000" w:rsidRPr="00000000" w14:paraId="000000AE">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promedio de 100 conexiones TCP nuevas/minuto (sobreestimación)</w:t>
      </w:r>
    </w:p>
    <w:p w:rsidR="00000000" w:rsidDel="00000000" w:rsidP="00000000" w:rsidRDefault="00000000" w:rsidRPr="00000000" w14:paraId="000000AF">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promedio de 3 min de duración de la conexión</w:t>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AWS Fargate: 0,76 $</w:t>
      </w:r>
    </w:p>
    <w:p w:rsidR="00000000" w:rsidDel="00000000" w:rsidP="00000000" w:rsidRDefault="00000000" w:rsidRPr="00000000" w14:paraId="000000B1">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0,25 vCPU</w:t>
      </w:r>
    </w:p>
    <w:p w:rsidR="00000000" w:rsidDel="00000000" w:rsidP="00000000" w:rsidRDefault="00000000" w:rsidRPr="00000000" w14:paraId="000000B2">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0,5 GB de memoria</w:t>
      </w:r>
    </w:p>
    <w:p w:rsidR="00000000" w:rsidDel="00000000" w:rsidP="00000000" w:rsidRDefault="00000000" w:rsidRPr="00000000" w14:paraId="000000B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GB de almacenamiento efímero</w:t>
      </w:r>
    </w:p>
    <w:p w:rsidR="00000000" w:rsidDel="00000000" w:rsidP="00000000" w:rsidRDefault="00000000" w:rsidRPr="00000000" w14:paraId="000000B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ECR: 0,10 $</w:t>
      </w:r>
    </w:p>
    <w:p w:rsidR="00000000" w:rsidDel="00000000" w:rsidP="00000000" w:rsidRDefault="00000000" w:rsidRPr="00000000" w14:paraId="000000B5">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GB de almacenamiento mensual</w:t>
      </w:r>
    </w:p>
    <w:p w:rsidR="00000000" w:rsidDel="00000000" w:rsidP="00000000" w:rsidRDefault="00000000" w:rsidRPr="00000000" w14:paraId="000000B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Gateway: 0,04 $</w:t>
      </w:r>
    </w:p>
    <w:p w:rsidR="00000000" w:rsidDel="00000000" w:rsidP="00000000" w:rsidRDefault="00000000" w:rsidRPr="00000000" w14:paraId="000000B7">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10.000 solicitudes al mes (sobreestimación)</w:t>
      </w:r>
    </w:p>
    <w:p w:rsidR="00000000" w:rsidDel="00000000" w:rsidP="00000000" w:rsidRDefault="00000000" w:rsidRPr="00000000" w14:paraId="000000B8">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 caché</w:t>
      </w:r>
    </w:p>
    <w:p w:rsidR="00000000" w:rsidDel="00000000" w:rsidP="00000000" w:rsidRDefault="00000000" w:rsidRPr="00000000" w14:paraId="000000B9">
      <w:pPr>
        <w:pStyle w:val="Heading1"/>
        <w:ind w:left="0" w:firstLine="0"/>
        <w:rPr>
          <w:sz w:val="6"/>
          <w:szCs w:val="6"/>
        </w:rPr>
      </w:pPr>
      <w:bookmarkStart w:colFirst="0" w:colLast="0" w:name="_rhfjsarvhwsj" w:id="8"/>
      <w:bookmarkEnd w:id="8"/>
      <w:r w:rsidDel="00000000" w:rsidR="00000000" w:rsidRPr="00000000">
        <w:rPr>
          <w:sz w:val="24"/>
          <w:szCs w:val="24"/>
          <w:rtl w:val="0"/>
        </w:rPr>
        <w:t xml:space="preserve">Ahora para la versión desacoplada el precio sería de 0,34 $ y </w:t>
      </w:r>
      <w:r w:rsidDel="00000000" w:rsidR="00000000" w:rsidRPr="00000000">
        <w:rPr>
          <w:color w:val="16191f"/>
          <w:sz w:val="24"/>
          <w:szCs w:val="24"/>
          <w:highlight w:val="white"/>
          <w:rtl w:val="0"/>
        </w:rPr>
        <w:t xml:space="preserve">4,08 $ anuales.</w:t>
      </w:r>
      <w:r w:rsidDel="00000000" w:rsidR="00000000" w:rsidRPr="00000000">
        <w:rPr>
          <w:rtl w:val="0"/>
        </w:rPr>
      </w:r>
    </w:p>
    <w:p w:rsidR="00000000" w:rsidDel="00000000" w:rsidP="00000000" w:rsidRDefault="00000000" w:rsidRPr="00000000" w14:paraId="000000B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ECR: 0,30 $</w:t>
      </w:r>
    </w:p>
    <w:p w:rsidR="00000000" w:rsidDel="00000000" w:rsidP="00000000" w:rsidRDefault="00000000" w:rsidRPr="00000000" w14:paraId="000000BB">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GB de almacenamiento</w:t>
      </w:r>
    </w:p>
    <w:p w:rsidR="00000000" w:rsidDel="00000000" w:rsidP="00000000" w:rsidRDefault="00000000" w:rsidRPr="00000000" w14:paraId="000000B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Gateway: 0,04 $</w:t>
      </w:r>
    </w:p>
    <w:p w:rsidR="00000000" w:rsidDel="00000000" w:rsidP="00000000" w:rsidRDefault="00000000" w:rsidRPr="00000000" w14:paraId="000000BD">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 solicitudes al mes (sobreestimación)</w:t>
      </w:r>
    </w:p>
    <w:p w:rsidR="00000000" w:rsidDel="00000000" w:rsidP="00000000" w:rsidRDefault="00000000" w:rsidRPr="00000000" w14:paraId="000000BE">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 caché </w:t>
      </w:r>
      <w:r w:rsidDel="00000000" w:rsidR="00000000" w:rsidRPr="00000000">
        <w:rPr>
          <w:rtl w:val="0"/>
        </w:rPr>
      </w:r>
    </w:p>
    <w:p w:rsidR="00000000" w:rsidDel="00000000" w:rsidP="00000000" w:rsidRDefault="00000000" w:rsidRPr="00000000" w14:paraId="000000BF">
      <w:pPr>
        <w:pStyle w:val="Heading1"/>
        <w:ind w:left="0" w:firstLine="0"/>
        <w:rPr/>
      </w:pPr>
      <w:bookmarkStart w:colFirst="0" w:colLast="0" w:name="_vig5kvcinvmm" w:id="9"/>
      <w:bookmarkEnd w:id="9"/>
      <w:r w:rsidDel="00000000" w:rsidR="00000000" w:rsidRPr="00000000">
        <w:rPr>
          <w:sz w:val="24"/>
          <w:szCs w:val="24"/>
          <w:rtl w:val="0"/>
        </w:rPr>
        <w:t xml:space="preserve">Hay que tener en cuenta que las lambda tienen un umbral gratuito de 1 millón de llamadas al mes, siendo bastante superior a las que necesita la </w:t>
      </w:r>
      <w:r w:rsidDel="00000000" w:rsidR="00000000" w:rsidRPr="00000000">
        <w:rPr>
          <w:sz w:val="24"/>
          <w:szCs w:val="24"/>
          <w:rtl w:val="0"/>
        </w:rPr>
        <w:t xml:space="preserve">plataforma</w:t>
      </w:r>
      <w:r w:rsidDel="00000000" w:rsidR="00000000" w:rsidRPr="00000000">
        <w:rPr>
          <w:sz w:val="24"/>
          <w:szCs w:val="24"/>
          <w:rtl w:val="0"/>
        </w:rPr>
        <w:t xml:space="preserve"> en la realidad. Una vez superado ese umbral costaría 0,2 $/millón de peticiones.</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numPr>
          <w:ilvl w:val="0"/>
          <w:numId w:val="6"/>
        </w:numPr>
        <w:ind w:left="720" w:hanging="360"/>
        <w:rPr/>
      </w:pPr>
      <w:bookmarkStart w:colFirst="0" w:colLast="0" w:name="_wc8xovw3xf2n" w:id="10"/>
      <w:bookmarkEnd w:id="10"/>
      <w:r w:rsidDel="00000000" w:rsidR="00000000" w:rsidRPr="00000000">
        <w:rPr>
          <w:rtl w:val="0"/>
        </w:rPr>
        <w:t xml:space="preserve">Inteligencia artificial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trabajo se ha hecho uso de la inteligencia artificial para los siguientes aspectos:</w:t>
      </w:r>
    </w:p>
    <w:p w:rsidR="00000000" w:rsidDel="00000000" w:rsidP="00000000" w:rsidRDefault="00000000" w:rsidRPr="00000000" w14:paraId="000000C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Creación de la página web para la prueba de la arquitectura.</w:t>
      </w:r>
    </w:p>
    <w:p w:rsidR="00000000" w:rsidDel="00000000" w:rsidP="00000000" w:rsidRDefault="00000000" w:rsidRPr="00000000" w14:paraId="000000C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Corrección de errores a lo largo de la práctica.</w:t>
      </w:r>
    </w:p>
    <w:p w:rsidR="00000000" w:rsidDel="00000000" w:rsidP="00000000" w:rsidRDefault="00000000" w:rsidRPr="00000000" w14:paraId="000000C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Creación y subida de los ficheros docker para las funciones lambda al repositorio ECR.</w:t>
      </w:r>
    </w:p>
    <w:sectPr>
      <w:headerReference r:id="rId7" w:type="first"/>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Dylan A. Castrillón Suárez</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