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A1A2E"/>
          <w:sz w:val="56"/>
          <w:szCs w:val="56"/>
        </w:rPr>
        <w:t xml:space="preserve">DTC PRODUCT PAGE</w:t>
      </w:r>
    </w:p>
    <w:p>
      <w:pPr>
        <w:spacing w:after="200" w:before="0"/>
        <w:jc w:val="center"/>
      </w:pPr>
      <w:r>
        <w:rPr>
          <w:rFonts w:ascii="Arial" w:cs="Arial" w:eastAsia="Arial" w:hAnsi="Arial"/>
          <w:b/>
          <w:bCs/>
          <w:color w:val="E63946"/>
          <w:sz w:val="56"/>
          <w:szCs w:val="56"/>
        </w:rPr>
        <w:t xml:space="preserve">COPYWRITING GUIDE</w:t>
      </w:r>
    </w:p>
    <w:p>
      <w:pPr>
        <w:pBdr>
          <w:bottom w:val="single" w:color="2A9D8F" w:sz="8" w:space="6"/>
        </w:pBdr>
        <w:spacing w:after="600" w:before="40"/>
        <w:jc w:val="center"/>
      </w:pPr>
      <w:r>
        <w:rPr>
          <w:rFonts w:ascii="Arial" w:cs="Arial" w:eastAsia="Arial" w:hAnsi="Arial"/>
          <w:i/>
          <w:iCs/>
          <w:color w:val="475569"/>
          <w:sz w:val="24"/>
          <w:szCs w:val="24"/>
        </w:rPr>
        <w:t xml:space="preserve">A practical handbook for writing product pages that convert</w:t>
      </w:r>
    </w:p>
    <w:p>
      <w:pPr>
        <w:spacing w:after="0" w:before="800"/>
      </w:pPr>
    </w:p>
    <w:p>
      <w:pPr>
        <w:pStyle w:val="Heading2"/>
        <w:pBdr>
          <w:bottom w:val="single" w:color="2A9D8F" w:sz="6" w:space="4"/>
        </w:pBdr>
        <w:spacing w:after="140" w:before="360"/>
      </w:pPr>
      <w:r>
        <w:rPr>
          <w:rFonts w:ascii="Arial" w:cs="Arial" w:eastAsia="Arial" w:hAnsi="Arial"/>
          <w:b/>
          <w:bCs/>
          <w:color w:val="1A1A2E"/>
          <w:sz w:val="28"/>
          <w:szCs w:val="28"/>
        </w:rPr>
        <w:t xml:space="preserve">What This Guide Is For</w:t>
      </w:r>
    </w:p>
    <w:p>
      <w:pPr>
        <w:spacing w:after="80" w:before="80"/>
      </w:pPr>
      <w:r>
        <w:rPr>
          <w:rFonts w:ascii="Arial" w:cs="Arial" w:eastAsia="Arial" w:hAnsi="Arial"/>
          <w:b w:val="false"/>
          <w:bCs w:val="false"/>
          <w:color w:val="475569"/>
          <w:sz w:val="22"/>
          <w:szCs w:val="22"/>
        </w:rPr>
        <w:t xml:space="preserve">This guide teaches you how to write DTC (direct-to-consumer) product page copy that sells. It is built from analysis of six high-performing product pages across health, supplements, pet care, and food &amp; beverage — brands including AG1, IM8, Obvi, Grüns, PetLab Co., and Javvy Coffee.</w:t>
      </w:r>
    </w:p>
    <w:p>
      <w:pPr>
        <w:spacing w:after="0" w:before="120"/>
      </w:pPr>
    </w:p>
    <w:p>
      <w:pPr>
        <w:spacing w:after="80" w:before="80"/>
      </w:pPr>
      <w:r>
        <w:rPr>
          <w:rFonts w:ascii="Arial" w:cs="Arial" w:eastAsia="Arial" w:hAnsi="Arial"/>
          <w:b w:val="false"/>
          <w:bCs w:val="false"/>
          <w:color w:val="475569"/>
          <w:sz w:val="22"/>
          <w:szCs w:val="22"/>
        </w:rPr>
        <w:t xml:space="preserve">DTC copy is not advertising copy. It lives on the product page, must work without a salesperson, and has to do three jobs simultaneously: build desire, dissolve doubt, and make the purchase feel like the obvious next step.</w:t>
      </w:r>
    </w:p>
    <w:p>
      <w:pPr>
        <w:spacing w:after="0" w:before="120"/>
      </w:pPr>
    </w:p>
    <w:p>
      <w:pPr>
        <w:spacing w:after="80" w:before="80"/>
      </w:pPr>
      <w:r>
        <w:rPr>
          <w:rFonts w:ascii="Arial" w:cs="Arial" w:eastAsia="Arial" w:hAnsi="Arial"/>
          <w:b w:val="false"/>
          <w:bCs w:val="false"/>
          <w:color w:val="475569"/>
          <w:sz w:val="22"/>
          <w:szCs w:val="22"/>
        </w:rPr>
        <w:t xml:space="preserve">Work through this guide in order. Each section builds on the last.</w:t>
      </w:r>
    </w:p>
    <w:p>
      <w:pPr>
        <w:spacing w:after="0" w:before="4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2A9D8F" w:val="clear"/>
            <w:tcMar>
              <w:top w:type="dxa" w:w="160"/>
              <w:left w:type="dxa" w:w="240"/>
              <w:bottom w:type="dxa" w:w="160"/>
              <w:right w:type="dxa" w:w="240"/>
            </w:tcMar>
          </w:tcPr>
          <w:p>
            <w:pPr>
              <w:jc w:val="center"/>
            </w:pPr>
            <w:r>
              <w:rPr>
                <w:rFonts w:ascii="Arial" w:cs="Arial" w:eastAsia="Arial" w:hAnsi="Arial"/>
                <w:b/>
                <w:bCs/>
                <w:color w:val="FFFFFF"/>
                <w:sz w:val="26"/>
                <w:szCs w:val="26"/>
              </w:rPr>
              <w:t xml:space="preserve">PART 1 — THE DTC MINDSET</w:t>
            </w:r>
          </w:p>
        </w:tc>
      </w:tr>
    </w:tbl>
    <w:p>
      <w:pPr>
        <w:spacing w:after="0" w:before="200"/>
      </w:pPr>
    </w:p>
    <w:p>
      <w:pPr>
        <w:pStyle w:val="Heading2"/>
        <w:pBdr>
          <w:bottom w:val="single" w:color="2A9D8F" w:sz="6" w:space="4"/>
        </w:pBdr>
        <w:spacing w:after="140" w:before="360"/>
      </w:pPr>
      <w:r>
        <w:rPr>
          <w:rFonts w:ascii="Arial" w:cs="Arial" w:eastAsia="Arial" w:hAnsi="Arial"/>
          <w:b/>
          <w:bCs/>
          <w:color w:val="1A1A2E"/>
          <w:sz w:val="28"/>
          <w:szCs w:val="28"/>
        </w:rPr>
        <w:t xml:space="preserve">1.1  You Are Not Writing Copy. You Are Having a Conversation.</w:t>
      </w:r>
    </w:p>
    <w:p>
      <w:pPr>
        <w:spacing w:after="80" w:before="80"/>
      </w:pPr>
      <w:r>
        <w:rPr>
          <w:rFonts w:ascii="Arial" w:cs="Arial" w:eastAsia="Arial" w:hAnsi="Arial"/>
          <w:b w:val="false"/>
          <w:bCs w:val="false"/>
          <w:color w:val="475569"/>
          <w:sz w:val="22"/>
          <w:szCs w:val="22"/>
        </w:rPr>
        <w:t xml:space="preserve">The biggest mistake writers make on product pages is writing at the customer. DTC copy talks to them — directly, personally, and without corporate distance.</w:t>
      </w:r>
    </w:p>
    <w:p>
      <w:pPr>
        <w:spacing w:after="0" w:before="120"/>
      </w:pPr>
    </w:p>
    <w:p>
      <w:pPr>
        <w:spacing w:after="80" w:before="80"/>
      </w:pPr>
      <w:r>
        <w:rPr>
          <w:rFonts w:ascii="Arial" w:cs="Arial" w:eastAsia="Arial" w:hAnsi="Arial"/>
          <w:b w:val="false"/>
          <w:bCs w:val="false"/>
          <w:color w:val="475569"/>
          <w:sz w:val="22"/>
          <w:szCs w:val="22"/>
        </w:rPr>
        <w:t xml:space="preserve">The mental model: imagine your ideal customer is standing in front of you. They found your product after scrolling past fifty others. They are curious but guarded. They have been let down before. Write every sentence with that person in mind.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3946" w:sz="12"/>
              <w:left w:val="none"/>
              <w:bottom w:val="none"/>
              <w:right w:val="none"/>
            </w:tcBorders>
            <w:shd w:fill="F1F5F9" w:val="clear"/>
            <w:tcMar>
              <w:top w:type="dxa" w:w="120"/>
              <w:left w:type="dxa" w:w="200"/>
              <w:bottom w:type="dxa" w:w="120"/>
              <w:right w:type="dxa" w:w="200"/>
            </w:tcMar>
          </w:tcPr>
          <w:p>
            <w:pPr>
              <w:spacing w:after="60" w:before="0"/>
            </w:pPr>
            <w:r>
              <w:rPr>
                <w:rFonts w:ascii="Arial" w:cs="Arial" w:eastAsia="Arial" w:hAnsi="Arial"/>
                <w:b/>
                <w:bCs/>
                <w:color w:val="E63946"/>
                <w:sz w:val="20"/>
                <w:szCs w:val="20"/>
              </w:rPr>
              <w:t xml:space="preserve">THE DTC GOLDEN RULE</w:t>
            </w:r>
          </w:p>
          <w:p>
            <w:pPr>
              <w:spacing w:after="0" w:before="0"/>
            </w:pPr>
            <w:r>
              <w:rPr>
                <w:rFonts w:ascii="Arial" w:cs="Arial" w:eastAsia="Arial" w:hAnsi="Arial"/>
                <w:i/>
                <w:iCs/>
                <w:color w:val="475569"/>
                <w:sz w:val="21"/>
                <w:szCs w:val="21"/>
              </w:rPr>
              <w:t xml:space="preserve">Every sentence must either earn trust, create desire, or remove a reason not to buy. If it does none of these three things, cut it.</w:t>
            </w:r>
          </w:p>
        </w:tc>
      </w:tr>
    </w:tbl>
    <w:p>
      <w:pPr>
        <w:spacing w:after="0" w:before="400"/>
      </w:pPr>
    </w:p>
    <w:p>
      <w:pPr>
        <w:pStyle w:val="Heading2"/>
        <w:pBdr>
          <w:bottom w:val="single" w:color="2A9D8F" w:sz="6" w:space="4"/>
        </w:pBdr>
        <w:spacing w:after="140" w:before="360"/>
      </w:pPr>
      <w:r>
        <w:rPr>
          <w:rFonts w:ascii="Arial" w:cs="Arial" w:eastAsia="Arial" w:hAnsi="Arial"/>
          <w:b/>
          <w:bCs/>
          <w:color w:val="1A1A2E"/>
          <w:sz w:val="28"/>
          <w:szCs w:val="28"/>
        </w:rPr>
        <w:t xml:space="preserve">1.2  The Customer Is the Hero, Not the Product</w:t>
      </w:r>
    </w:p>
    <w:p>
      <w:pPr>
        <w:spacing w:after="80" w:before="80"/>
      </w:pPr>
      <w:r>
        <w:rPr>
          <w:rFonts w:ascii="Arial" w:cs="Arial" w:eastAsia="Arial" w:hAnsi="Arial"/>
          <w:b w:val="false"/>
          <w:bCs w:val="false"/>
          <w:color w:val="475569"/>
          <w:sz w:val="22"/>
          <w:szCs w:val="22"/>
        </w:rPr>
        <w:t xml:space="preserve">A classic error: leading with what the product is instead of what the customer gets. DTC copy is relentlessly outcome-focused.</w:t>
      </w:r>
    </w:p>
    <w:p>
      <w:pPr>
        <w:spacing w:after="0" w:before="120"/>
      </w:pPr>
    </w:p>
    <w:p>
      <w:pPr>
        <w:spacing w:after="80" w:before="80"/>
      </w:pPr>
      <w:r>
        <w:rPr>
          <w:rFonts w:ascii="Arial" w:cs="Arial" w:eastAsia="Arial" w:hAnsi="Arial"/>
          <w:b w:val="false"/>
          <w:bCs w:val="false"/>
          <w:color w:val="475569"/>
          <w:sz w:val="22"/>
          <w:szCs w:val="22"/>
        </w:rPr>
        <w:t xml:space="preserve">Notice how every brand in this analysis leads with the customer's goal, not the product's features: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2A9D8F" w:sz="18"/>
              <w:bottom w:val="single" w:color="CCCCCC" w:sz="4"/>
              <w:right w:val="none"/>
            </w:tcBorders>
            <w:shd w:fill="F8FAFC" w:val="clear"/>
            <w:tcMar>
              <w:top w:type="dxa" w:w="100"/>
              <w:left w:type="dxa" w:w="200"/>
              <w:bottom w:type="dxa" w:w="100"/>
              <w:right w:type="dxa" w:w="120"/>
            </w:tcMar>
          </w:tcPr>
          <w:p>
            <w:pPr>
              <w:spacing w:after="60" w:before="0"/>
            </w:pPr>
            <w:r>
              <w:rPr>
                <w:rFonts w:ascii="Arial" w:cs="Arial" w:eastAsia="Arial" w:hAnsi="Arial"/>
                <w:b/>
                <w:bCs/>
                <w:color w:val="2A9D8F"/>
                <w:sz w:val="18"/>
                <w:szCs w:val="18"/>
              </w:rPr>
              <w:t xml:space="preserve">AG1</w:t>
            </w:r>
          </w:p>
          <w:p>
            <w:pPr>
              <w:spacing w:after="0" w:before="0"/>
            </w:pPr>
            <w:r>
              <w:rPr>
                <w:rFonts w:ascii="Arial" w:cs="Arial" w:eastAsia="Arial" w:hAnsi="Arial"/>
                <w:i/>
                <w:iCs/>
                <w:color w:val="1A1A2E"/>
                <w:sz w:val="21"/>
                <w:szCs w:val="21"/>
              </w:rPr>
              <w:t xml:space="preserve">"Your science-backed supplement for daily support of body and mind." — The product is positioned as a daily support tool for the customer's wellbeing, not as a formula.</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2A9D8F" w:sz="18"/>
              <w:bottom w:val="single" w:color="CCCCCC" w:sz="4"/>
              <w:right w:val="none"/>
            </w:tcBorders>
            <w:shd w:fill="F8FAFC" w:val="clear"/>
            <w:tcMar>
              <w:top w:type="dxa" w:w="100"/>
              <w:left w:type="dxa" w:w="200"/>
              <w:bottom w:type="dxa" w:w="100"/>
              <w:right w:type="dxa" w:w="120"/>
            </w:tcMar>
          </w:tcPr>
          <w:p>
            <w:pPr>
              <w:spacing w:after="60" w:before="0"/>
            </w:pPr>
            <w:r>
              <w:rPr>
                <w:rFonts w:ascii="Arial" w:cs="Arial" w:eastAsia="Arial" w:hAnsi="Arial"/>
                <w:b/>
                <w:bCs/>
                <w:color w:val="2A9D8F"/>
                <w:sz w:val="18"/>
                <w:szCs w:val="18"/>
              </w:rPr>
              <w:t xml:space="preserve">Grüns</w:t>
            </w:r>
          </w:p>
          <w:p>
            <w:pPr>
              <w:spacing w:after="0" w:before="0"/>
            </w:pPr>
            <w:r>
              <w:rPr>
                <w:rFonts w:ascii="Arial" w:cs="Arial" w:eastAsia="Arial" w:hAnsi="Arial"/>
                <w:i/>
                <w:iCs/>
                <w:color w:val="1A1A2E"/>
                <w:sz w:val="21"/>
                <w:szCs w:val="21"/>
              </w:rPr>
              <w:t xml:space="preserve">"You have nutrition gaps. Grüns fills them." — Two sentences. The first is about the customer's problem. The second is the solution. The product is secondary.</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2A9D8F" w:sz="18"/>
              <w:bottom w:val="single" w:color="CCCCCC" w:sz="4"/>
              <w:right w:val="none"/>
            </w:tcBorders>
            <w:shd w:fill="F8FAFC" w:val="clear"/>
            <w:tcMar>
              <w:top w:type="dxa" w:w="100"/>
              <w:left w:type="dxa" w:w="200"/>
              <w:bottom w:type="dxa" w:w="100"/>
              <w:right w:type="dxa" w:w="120"/>
            </w:tcMar>
          </w:tcPr>
          <w:p>
            <w:pPr>
              <w:spacing w:after="60" w:before="0"/>
            </w:pPr>
            <w:r>
              <w:rPr>
                <w:rFonts w:ascii="Arial" w:cs="Arial" w:eastAsia="Arial" w:hAnsi="Arial"/>
                <w:b/>
                <w:bCs/>
                <w:color w:val="2A9D8F"/>
                <w:sz w:val="18"/>
                <w:szCs w:val="18"/>
              </w:rPr>
              <w:t xml:space="preserve">Javvy Coffee</w:t>
            </w:r>
          </w:p>
          <w:p>
            <w:pPr>
              <w:spacing w:after="0" w:before="0"/>
            </w:pPr>
            <w:r>
              <w:rPr>
                <w:rFonts w:ascii="Arial" w:cs="Arial" w:eastAsia="Arial" w:hAnsi="Arial"/>
                <w:i/>
                <w:iCs/>
                <w:color w:val="1A1A2E"/>
                <w:sz w:val="21"/>
                <w:szCs w:val="21"/>
              </w:rPr>
              <w:t xml:space="preserve">"Finally a Coffee You Won't Have to Quit" — The hero is the customer who has failed at health habits before. Javvy is the solution.</w:t>
            </w:r>
          </w:p>
        </w:tc>
      </w:tr>
    </w:tbl>
    <w:p>
      <w:pPr>
        <w:spacing w:after="0" w:before="120"/>
      </w:pPr>
    </w:p>
    <w:p>
      <w:pPr>
        <w:spacing w:after="80" w:before="80"/>
      </w:pPr>
      <w:r>
        <w:rPr>
          <w:rFonts w:ascii="Arial" w:cs="Arial" w:eastAsia="Arial" w:hAnsi="Arial"/>
          <w:b w:val="false"/>
          <w:bCs w:val="false"/>
          <w:color w:val="475569"/>
          <w:sz w:val="22"/>
          <w:szCs w:val="22"/>
        </w:rPr>
        <w:t xml:space="preserve">The rule of thumb: if you can remove the brand name from a sentence and it still reads as being about the product, rewrite it to be about the person.</w:t>
      </w:r>
    </w:p>
    <w:p>
      <w:pPr>
        <w:spacing w:after="0" w:before="400"/>
      </w:pPr>
    </w:p>
    <w:p>
      <w:pPr>
        <w:pStyle w:val="Heading2"/>
        <w:pBdr>
          <w:bottom w:val="single" w:color="2A9D8F" w:sz="6" w:space="4"/>
        </w:pBdr>
        <w:spacing w:after="140" w:before="360"/>
      </w:pPr>
      <w:r>
        <w:rPr>
          <w:rFonts w:ascii="Arial" w:cs="Arial" w:eastAsia="Arial" w:hAnsi="Arial"/>
          <w:b/>
          <w:bCs/>
          <w:color w:val="1A1A2E"/>
          <w:sz w:val="28"/>
          <w:szCs w:val="28"/>
        </w:rPr>
        <w:t xml:space="preserve">1.3  Lead With the Problem, Win With the Solution</w:t>
      </w:r>
    </w:p>
    <w:p>
      <w:pPr>
        <w:spacing w:after="80" w:before="80"/>
      </w:pPr>
      <w:r>
        <w:rPr>
          <w:rFonts w:ascii="Arial" w:cs="Arial" w:eastAsia="Arial" w:hAnsi="Arial"/>
          <w:b w:val="false"/>
          <w:bCs w:val="false"/>
          <w:color w:val="475569"/>
          <w:sz w:val="22"/>
          <w:szCs w:val="22"/>
        </w:rPr>
        <w:t xml:space="preserve">DTC pages open with pain or aspiration — never with product specs. This is sometimes called 'problem-agitate-solve' and it is the core structure of every page in this analysis.</w:t>
      </w:r>
    </w:p>
    <w:p>
      <w:pPr>
        <w:spacing w:after="0" w:before="120"/>
      </w:pPr>
    </w:p>
    <w:p>
      <w:pPr>
        <w:spacing w:after="80" w:before="80"/>
      </w:pPr>
      <w:r>
        <w:rPr>
          <w:rFonts w:ascii="Arial" w:cs="Arial" w:eastAsia="Arial" w:hAnsi="Arial"/>
          <w:b w:val="false"/>
          <w:bCs w:val="false"/>
          <w:color w:val="475569"/>
          <w:sz w:val="22"/>
          <w:szCs w:val="22"/>
        </w:rPr>
        <w:t xml:space="preserve">The three-beat structure:</w:t>
      </w:r>
    </w:p>
    <w:p>
      <w:pPr>
        <w:spacing w:after="60" w:before="60"/>
        <w:ind w:left="720" w:hanging="360"/>
      </w:pPr>
      <w:r>
        <w:rPr>
          <w:rFonts w:ascii="Arial" w:cs="Arial" w:eastAsia="Arial" w:hAnsi="Arial"/>
          <w:b/>
          <w:bCs/>
          <w:color w:val="2A9D8F"/>
          <w:sz w:val="22"/>
          <w:szCs w:val="22"/>
        </w:rPr>
        <w:t xml:space="preserve">1.  </w:t>
      </w:r>
      <w:r>
        <w:rPr>
          <w:rFonts w:ascii="Arial" w:cs="Arial" w:eastAsia="Arial" w:hAnsi="Arial"/>
          <w:color w:val="475569"/>
          <w:sz w:val="22"/>
          <w:szCs w:val="22"/>
        </w:rPr>
        <w:t xml:space="preserve">Name the problem or gap in the customer's life (without being preachy)</w:t>
      </w:r>
    </w:p>
    <w:p>
      <w:pPr>
        <w:spacing w:after="60" w:before="60"/>
        <w:ind w:left="720" w:hanging="360"/>
      </w:pPr>
      <w:r>
        <w:rPr>
          <w:rFonts w:ascii="Arial" w:cs="Arial" w:eastAsia="Arial" w:hAnsi="Arial"/>
          <w:b/>
          <w:bCs/>
          <w:color w:val="2A9D8F"/>
          <w:sz w:val="22"/>
          <w:szCs w:val="22"/>
        </w:rPr>
        <w:t xml:space="preserve">2.  </w:t>
      </w:r>
      <w:r>
        <w:rPr>
          <w:rFonts w:ascii="Arial" w:cs="Arial" w:eastAsia="Arial" w:hAnsi="Arial"/>
          <w:color w:val="475569"/>
          <w:sz w:val="22"/>
          <w:szCs w:val="22"/>
        </w:rPr>
        <w:t xml:space="preserve">Show you understand it — give it texture, specificity, credibility</w:t>
      </w:r>
    </w:p>
    <w:p>
      <w:pPr>
        <w:spacing w:after="60" w:before="60"/>
        <w:ind w:left="720" w:hanging="360"/>
      </w:pPr>
      <w:r>
        <w:rPr>
          <w:rFonts w:ascii="Arial" w:cs="Arial" w:eastAsia="Arial" w:hAnsi="Arial"/>
          <w:b/>
          <w:bCs/>
          <w:color w:val="2A9D8F"/>
          <w:sz w:val="22"/>
          <w:szCs w:val="22"/>
        </w:rPr>
        <w:t xml:space="preserve">3.  </w:t>
      </w:r>
      <w:r>
        <w:rPr>
          <w:rFonts w:ascii="Arial" w:cs="Arial" w:eastAsia="Arial" w:hAnsi="Arial"/>
          <w:color w:val="475569"/>
          <w:sz w:val="22"/>
          <w:szCs w:val="22"/>
        </w:rPr>
        <w:t xml:space="preserve">Present the product as the logical, effortless resolution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2A9D8F" w:sz="18"/>
              <w:bottom w:val="single" w:color="CCCCCC" w:sz="4"/>
              <w:right w:val="none"/>
            </w:tcBorders>
            <w:shd w:fill="F8FAFC" w:val="clear"/>
            <w:tcMar>
              <w:top w:type="dxa" w:w="100"/>
              <w:left w:type="dxa" w:w="200"/>
              <w:bottom w:type="dxa" w:w="100"/>
              <w:right w:type="dxa" w:w="120"/>
            </w:tcMar>
          </w:tcPr>
          <w:p>
            <w:pPr>
              <w:spacing w:after="60" w:before="0"/>
            </w:pPr>
            <w:r>
              <w:rPr>
                <w:rFonts w:ascii="Arial" w:cs="Arial" w:eastAsia="Arial" w:hAnsi="Arial"/>
                <w:b/>
                <w:bCs/>
                <w:color w:val="2A9D8F"/>
                <w:sz w:val="18"/>
                <w:szCs w:val="18"/>
              </w:rPr>
              <w:t xml:space="preserve">Grüns (Problem → Solution)</w:t>
            </w:r>
          </w:p>
          <w:p>
            <w:pPr>
              <w:spacing w:after="0" w:before="0"/>
            </w:pPr>
            <w:r>
              <w:rPr>
                <w:rFonts w:ascii="Arial" w:cs="Arial" w:eastAsia="Arial" w:hAnsi="Arial"/>
                <w:i/>
                <w:iCs/>
                <w:color w:val="1A1A2E"/>
                <w:sz w:val="21"/>
                <w:szCs w:val="21"/>
              </w:rPr>
              <w:t xml:space="preserve">"90% of U.S. adults don't meet recommended daily nutrient intake. 61% of Americans experience weekly digestive issues." — Grüns establishes the scale of the problem with hard data before introducing themselves as the fix.</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2A9D8F" w:sz="18"/>
              <w:bottom w:val="single" w:color="CCCCCC" w:sz="4"/>
              <w:right w:val="none"/>
            </w:tcBorders>
            <w:shd w:fill="F8FAFC" w:val="clear"/>
            <w:tcMar>
              <w:top w:type="dxa" w:w="100"/>
              <w:left w:type="dxa" w:w="200"/>
              <w:bottom w:type="dxa" w:w="100"/>
              <w:right w:type="dxa" w:w="120"/>
            </w:tcMar>
          </w:tcPr>
          <w:p>
            <w:pPr>
              <w:spacing w:after="60" w:before="0"/>
            </w:pPr>
            <w:r>
              <w:rPr>
                <w:rFonts w:ascii="Arial" w:cs="Arial" w:eastAsia="Arial" w:hAnsi="Arial"/>
                <w:b/>
                <w:bCs/>
                <w:color w:val="2A9D8F"/>
                <w:sz w:val="18"/>
                <w:szCs w:val="18"/>
              </w:rPr>
              <w:t xml:space="preserve">PetLab Co. (Problem → Benefit)</w:t>
            </w:r>
          </w:p>
          <w:p>
            <w:pPr>
              <w:spacing w:after="0" w:before="0"/>
            </w:pPr>
            <w:r>
              <w:rPr>
                <w:rFonts w:ascii="Arial" w:cs="Arial" w:eastAsia="Arial" w:hAnsi="Arial"/>
                <w:i/>
                <w:iCs/>
                <w:color w:val="1A1A2E"/>
                <w:sz w:val="21"/>
                <w:szCs w:val="21"/>
              </w:rPr>
              <w:t xml:space="preserve">"Supports your dog's paw licking, head shaking and occasional itching — often caused by seasonal changes." — The problem is named with specific, recognisable symptoms dog owners actually see. The product is the answer.</w:t>
            </w:r>
          </w:p>
        </w:tc>
      </w:tr>
    </w:tbl>
    <w:p>
      <w:pPr>
        <w:spacing w:after="0" w:before="4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2A9D8F" w:val="clear"/>
            <w:tcMar>
              <w:top w:type="dxa" w:w="160"/>
              <w:left w:type="dxa" w:w="240"/>
              <w:bottom w:type="dxa" w:w="160"/>
              <w:right w:type="dxa" w:w="240"/>
            </w:tcMar>
          </w:tcPr>
          <w:p>
            <w:pPr>
              <w:jc w:val="center"/>
            </w:pPr>
            <w:r>
              <w:rPr>
                <w:rFonts w:ascii="Arial" w:cs="Arial" w:eastAsia="Arial" w:hAnsi="Arial"/>
                <w:b/>
                <w:bCs/>
                <w:color w:val="FFFFFF"/>
                <w:sz w:val="26"/>
                <w:szCs w:val="26"/>
              </w:rPr>
              <w:t xml:space="preserve">PART 2 — TONE &amp; VOICE</w:t>
            </w:r>
          </w:p>
        </w:tc>
      </w:tr>
    </w:tbl>
    <w:p>
      <w:pPr>
        <w:spacing w:after="0" w:before="200"/>
      </w:pPr>
    </w:p>
    <w:p>
      <w:pPr>
        <w:pStyle w:val="Heading2"/>
        <w:pBdr>
          <w:bottom w:val="single" w:color="2A9D8F" w:sz="6" w:space="4"/>
        </w:pBdr>
        <w:spacing w:after="140" w:before="360"/>
      </w:pPr>
      <w:r>
        <w:rPr>
          <w:rFonts w:ascii="Arial" w:cs="Arial" w:eastAsia="Arial" w:hAnsi="Arial"/>
          <w:b/>
          <w:bCs/>
          <w:color w:val="1A1A2E"/>
          <w:sz w:val="28"/>
          <w:szCs w:val="28"/>
        </w:rPr>
        <w:t xml:space="preserve">2.1  The DTC Tone Stack</w:t>
      </w:r>
    </w:p>
    <w:p>
      <w:pPr>
        <w:spacing w:after="80" w:before="80"/>
      </w:pPr>
      <w:r>
        <w:rPr>
          <w:rFonts w:ascii="Arial" w:cs="Arial" w:eastAsia="Arial" w:hAnsi="Arial"/>
          <w:b w:val="false"/>
          <w:bCs w:val="false"/>
          <w:color w:val="475569"/>
          <w:sz w:val="22"/>
          <w:szCs w:val="22"/>
        </w:rPr>
        <w:t xml:space="preserve">DTC copy operates across a tonal range depending on where it appears on the page and what it needs to accomplish. Think of it as a stack: the top of the page is bold and emotional, the middle is informative and honest, the bottom is reassuring and practical.</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2"/>
              <w:left w:val="single" w:color="DDDDDD" w:sz="2"/>
              <w:bottom w:val="single" w:color="DDDDDD" w:sz="2"/>
              <w:right w:val="single" w:color="DDDDDD" w:sz="2"/>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PAGE LOCATION</w:t>
            </w:r>
          </w:p>
        </w:tc>
        <w:tc>
          <w:tcPr>
            <w:tcW w:type="dxa" w:w="4680"/>
            <w:tcBorders>
              <w:top w:val="single" w:color="DDDDDD" w:sz="2"/>
              <w:left w:val="single" w:color="DDDDDD" w:sz="2"/>
              <w:bottom w:val="single" w:color="DDDDDD" w:sz="2"/>
              <w:right w:val="single" w:color="DDDDDD" w:sz="2"/>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TONE TO USE</w:t>
            </w:r>
          </w:p>
        </w:tc>
      </w:tr>
      <w:tr>
        <w:tc>
          <w:tcPr>
            <w:tcW w:type="dxa" w:w="46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Hero headline &amp; subhead</w:t>
            </w:r>
          </w:p>
        </w:tc>
        <w:tc>
          <w:tcPr>
            <w:tcW w:type="dxa" w:w="46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Bold, benefit-led, slightly aspirational — this is the 'hook'</w:t>
            </w:r>
          </w:p>
        </w:tc>
      </w:tr>
      <w:tr>
        <w:tc>
          <w:tcPr>
            <w:tcW w:type="dxa" w:w="46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Benefit callouts</w:t>
            </w:r>
          </w:p>
        </w:tc>
        <w:tc>
          <w:tcPr>
            <w:tcW w:type="dxa" w:w="46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Energetic, specific, emoji-friendly — punchy and scannable</w:t>
            </w:r>
          </w:p>
        </w:tc>
      </w:tr>
      <w:tr>
        <w:tc>
          <w:tcPr>
            <w:tcW w:type="dxa" w:w="46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Product description body</w:t>
            </w:r>
          </w:p>
        </w:tc>
        <w:tc>
          <w:tcPr>
            <w:tcW w:type="dxa" w:w="46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Warm but credible — personal without being fluffy</w:t>
            </w:r>
          </w:p>
        </w:tc>
      </w:tr>
      <w:tr>
        <w:tc>
          <w:tcPr>
            <w:tcW w:type="dxa" w:w="46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Ingredient/science section</w:t>
            </w:r>
          </w:p>
        </w:tc>
        <w:tc>
          <w:tcPr>
            <w:tcW w:type="dxa" w:w="46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Authoritative, factual, jargon-light — earn trust here</w:t>
            </w:r>
          </w:p>
        </w:tc>
      </w:tr>
      <w:tr>
        <w:tc>
          <w:tcPr>
            <w:tcW w:type="dxa" w:w="46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Social proof / reviews</w:t>
            </w:r>
          </w:p>
        </w:tc>
        <w:tc>
          <w:tcPr>
            <w:tcW w:type="dxa" w:w="46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Authentic, human, unpolished — keep the customer's own voice</w:t>
            </w:r>
          </w:p>
        </w:tc>
      </w:tr>
      <w:tr>
        <w:tc>
          <w:tcPr>
            <w:tcW w:type="dxa" w:w="46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FAQ</w:t>
            </w:r>
          </w:p>
        </w:tc>
        <w:tc>
          <w:tcPr>
            <w:tcW w:type="dxa" w:w="46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Conversational, direct, honest — answer the hard questions</w:t>
            </w:r>
          </w:p>
        </w:tc>
      </w:tr>
      <w:tr>
        <w:tc>
          <w:tcPr>
            <w:tcW w:type="dxa" w:w="46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CTA and purchase area</w:t>
            </w:r>
          </w:p>
        </w:tc>
        <w:tc>
          <w:tcPr>
            <w:tcW w:type="dxa" w:w="46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Confident, low-pressure, value-focused — make buying easy</w:t>
            </w:r>
          </w:p>
        </w:tc>
      </w:tr>
    </w:tbl>
    <w:p>
      <w:pPr>
        <w:spacing w:after="0" w:before="400"/>
      </w:pPr>
    </w:p>
    <w:p>
      <w:pPr>
        <w:pStyle w:val="Heading2"/>
        <w:pBdr>
          <w:bottom w:val="single" w:color="2A9D8F" w:sz="6" w:space="4"/>
        </w:pBdr>
        <w:spacing w:after="140" w:before="360"/>
      </w:pPr>
      <w:r>
        <w:rPr>
          <w:rFonts w:ascii="Arial" w:cs="Arial" w:eastAsia="Arial" w:hAnsi="Arial"/>
          <w:b/>
          <w:bCs/>
          <w:color w:val="1A1A2E"/>
          <w:sz w:val="28"/>
          <w:szCs w:val="28"/>
        </w:rPr>
        <w:t xml:space="preserve">2.2  Confidence Without Arrogance</w:t>
      </w:r>
    </w:p>
    <w:p>
      <w:pPr>
        <w:spacing w:after="80" w:before="80"/>
      </w:pPr>
      <w:r>
        <w:rPr>
          <w:rFonts w:ascii="Arial" w:cs="Arial" w:eastAsia="Arial" w:hAnsi="Arial"/>
          <w:b w:val="false"/>
          <w:bCs w:val="false"/>
          <w:color w:val="475569"/>
          <w:sz w:val="22"/>
          <w:szCs w:val="22"/>
        </w:rPr>
        <w:t xml:space="preserve">DTC copy is direct. It makes claims. It doesn't hedge everything into oblivion. But there is a critical line between confident and overbearing — and crossing it kills trust.</w:t>
      </w:r>
    </w:p>
    <w:p>
      <w:pPr>
        <w:spacing w:after="0" w:before="120"/>
      </w:pPr>
    </w:p>
    <w:p>
      <w:pPr>
        <w:spacing w:after="80" w:before="80"/>
      </w:pPr>
      <w:r>
        <w:rPr>
          <w:rFonts w:ascii="Arial" w:cs="Arial" w:eastAsia="Arial" w:hAnsi="Arial"/>
          <w:b w:val="false"/>
          <w:bCs w:val="false"/>
          <w:color w:val="475569"/>
          <w:sz w:val="22"/>
          <w:szCs w:val="22"/>
        </w:rPr>
        <w:t xml:space="preserve">Practise this:</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State benefits clearly and specifically. Don't say 'may help support a possible improvement in energy levels.' Say 'supports sustained energy and focus.'</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Back claims with proof: clinical studies, third-party testing, customer numbers, ingredient doses. Numbers are your friends.</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Never say 'the best,' 'the only,' or 'revolutionary' without evidence. These words have been used so many times they create distrust.</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Use asterisks and disclaimers honestly. The brands in this analysis (especially in supplements) include * references consistently — this shows regulatory awareness and actually builds credibility.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2A9D8F" w:sz="18"/>
              <w:bottom w:val="single" w:color="CCCCCC" w:sz="4"/>
              <w:right w:val="none"/>
            </w:tcBorders>
            <w:shd w:fill="F8FAFC" w:val="clear"/>
            <w:tcMar>
              <w:top w:type="dxa" w:w="100"/>
              <w:left w:type="dxa" w:w="200"/>
              <w:bottom w:type="dxa" w:w="100"/>
              <w:right w:type="dxa" w:w="120"/>
            </w:tcMar>
          </w:tcPr>
          <w:p>
            <w:pPr>
              <w:spacing w:after="60" w:before="0"/>
            </w:pPr>
            <w:r>
              <w:rPr>
                <w:rFonts w:ascii="Arial" w:cs="Arial" w:eastAsia="Arial" w:hAnsi="Arial"/>
                <w:b/>
                <w:bCs/>
                <w:color w:val="2A9D8F"/>
                <w:sz w:val="18"/>
                <w:szCs w:val="18"/>
              </w:rPr>
              <w:t xml:space="preserve">AG1 — Confident + Backed</w:t>
            </w:r>
          </w:p>
          <w:p>
            <w:pPr>
              <w:spacing w:after="0" w:before="0"/>
            </w:pPr>
            <w:r>
              <w:rPr>
                <w:rFonts w:ascii="Arial" w:cs="Arial" w:eastAsia="Arial" w:hAnsi="Arial"/>
                <w:i/>
                <w:iCs/>
                <w:color w:val="1A1A2E"/>
                <w:sz w:val="21"/>
                <w:szCs w:val="21"/>
              </w:rPr>
              <w:t xml:space="preserve">"Clinically tested, third-party certified (Cologne List® &amp; Informed Choice), and rigorously screened for 500+ contaminants." — No superlatives. Just specific proof points.</w:t>
            </w:r>
          </w:p>
        </w:tc>
      </w:tr>
    </w:tbl>
    <w:p>
      <w:pPr>
        <w:spacing w:after="0" w:before="400"/>
      </w:pPr>
    </w:p>
    <w:p>
      <w:pPr>
        <w:pStyle w:val="Heading2"/>
        <w:pBdr>
          <w:bottom w:val="single" w:color="2A9D8F" w:sz="6" w:space="4"/>
        </w:pBdr>
        <w:spacing w:after="140" w:before="360"/>
      </w:pPr>
      <w:r>
        <w:rPr>
          <w:rFonts w:ascii="Arial" w:cs="Arial" w:eastAsia="Arial" w:hAnsi="Arial"/>
          <w:b/>
          <w:bCs/>
          <w:color w:val="1A1A2E"/>
          <w:sz w:val="28"/>
          <w:szCs w:val="28"/>
        </w:rPr>
        <w:t xml:space="preserve">2.3  Write Like a Person, Not a Brand</w:t>
      </w:r>
    </w:p>
    <w:p>
      <w:pPr>
        <w:spacing w:after="80" w:before="80"/>
      </w:pPr>
      <w:r>
        <w:rPr>
          <w:rFonts w:ascii="Arial" w:cs="Arial" w:eastAsia="Arial" w:hAnsi="Arial"/>
          <w:b w:val="false"/>
          <w:bCs w:val="false"/>
          <w:color w:val="475569"/>
          <w:sz w:val="22"/>
          <w:szCs w:val="22"/>
        </w:rPr>
        <w:t xml:space="preserve">The best DTC copy sounds like it was written by a human being who genuinely uses the product and wants to tell their friend about it. Read your copy out loud. If it sounds like a press release, start over.</w:t>
      </w:r>
    </w:p>
    <w:p>
      <w:pPr>
        <w:spacing w:after="0" w:before="120"/>
      </w:pPr>
    </w:p>
    <w:p>
      <w:pPr>
        <w:spacing w:after="80" w:before="80"/>
      </w:pPr>
      <w:r>
        <w:rPr>
          <w:rFonts w:ascii="Arial" w:cs="Arial" w:eastAsia="Arial" w:hAnsi="Arial"/>
          <w:b w:val="false"/>
          <w:bCs w:val="false"/>
          <w:color w:val="475569"/>
          <w:sz w:val="22"/>
          <w:szCs w:val="22"/>
        </w:rPr>
        <w:t xml:space="preserve">Markers of 'brand voice gone wrong':</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Passive voice: 'Our product has been formulated to...' → Rewrite: 'We built this to...'</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Abstract benefits: 'Supports overall wellness' → Rewrite: 'You'll notice the difference in your energy within a week'</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Inflated claims with no specifics: 'Industry-leading formula' → Rewrite: 'Tested against 500+ contaminants — more than any other greens powder on the market'</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Over-reliance on adjectives: 'premium, high-quality, powerful' → Replace with nouns and verbs that show, not tell</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2A9D8F" w:sz="18"/>
              <w:bottom w:val="single" w:color="CCCCCC" w:sz="4"/>
              <w:right w:val="none"/>
            </w:tcBorders>
            <w:shd w:fill="F8FAFC" w:val="clear"/>
            <w:tcMar>
              <w:top w:type="dxa" w:w="100"/>
              <w:left w:type="dxa" w:w="200"/>
              <w:bottom w:type="dxa" w:w="100"/>
              <w:right w:type="dxa" w:w="120"/>
            </w:tcMar>
          </w:tcPr>
          <w:p>
            <w:pPr>
              <w:spacing w:after="60" w:before="0"/>
            </w:pPr>
            <w:r>
              <w:rPr>
                <w:rFonts w:ascii="Arial" w:cs="Arial" w:eastAsia="Arial" w:hAnsi="Arial"/>
                <w:b/>
                <w:bCs/>
                <w:color w:val="2A9D8F"/>
                <w:sz w:val="18"/>
                <w:szCs w:val="18"/>
              </w:rPr>
              <w:t xml:space="preserve">Obvi — Human Voice</w:t>
            </w:r>
          </w:p>
          <w:p>
            <w:pPr>
              <w:spacing w:after="0" w:before="0"/>
            </w:pPr>
            <w:r>
              <w:rPr>
                <w:rFonts w:ascii="Arial" w:cs="Arial" w:eastAsia="Arial" w:hAnsi="Arial"/>
                <w:i/>
                <w:iCs/>
                <w:color w:val="1A1A2E"/>
                <w:sz w:val="21"/>
                <w:szCs w:val="21"/>
              </w:rPr>
              <w:t xml:space="preserve">"Meet your new daily glow-up. Collagenic Burn blends 5 types of collagen with metabolism-loving ingredients like green tea, CLA, cayenne, and caffeine to help support energy, body goals, and that feel-good fire." — Conversational, specific, warm, zero corporate speak.</w:t>
            </w:r>
          </w:p>
        </w:tc>
      </w:tr>
    </w:tbl>
    <w:p>
      <w:pPr>
        <w:spacing w:after="0" w:before="400"/>
      </w:pPr>
    </w:p>
    <w:p>
      <w:pPr>
        <w:pStyle w:val="Heading2"/>
        <w:pBdr>
          <w:bottom w:val="single" w:color="2A9D8F" w:sz="6" w:space="4"/>
        </w:pBdr>
        <w:spacing w:after="140" w:before="360"/>
      </w:pPr>
      <w:r>
        <w:rPr>
          <w:rFonts w:ascii="Arial" w:cs="Arial" w:eastAsia="Arial" w:hAnsi="Arial"/>
          <w:b/>
          <w:bCs/>
          <w:color w:val="1A1A2E"/>
          <w:sz w:val="28"/>
          <w:szCs w:val="28"/>
        </w:rPr>
        <w:t xml:space="preserve">2.4  Specificity Is Persuasion</w:t>
      </w:r>
    </w:p>
    <w:p>
      <w:pPr>
        <w:spacing w:after="80" w:before="80"/>
      </w:pPr>
      <w:r>
        <w:rPr>
          <w:rFonts w:ascii="Arial" w:cs="Arial" w:eastAsia="Arial" w:hAnsi="Arial"/>
          <w:b w:val="false"/>
          <w:bCs w:val="false"/>
          <w:color w:val="475569"/>
          <w:sz w:val="22"/>
          <w:szCs w:val="22"/>
        </w:rPr>
        <w:t xml:space="preserve">Vague copy loses. Specific copy converts. Every time you write a generalisation, ask yourself: what is the actual number, name, or detail behind this?</w:t>
      </w:r>
    </w:p>
    <w:p>
      <w:pPr>
        <w:spacing w:after="0" w:before="120"/>
      </w:pPr>
    </w:p>
    <w:p>
      <w:pPr>
        <w:spacing w:after="80" w:before="80"/>
      </w:pPr>
      <w:r>
        <w:rPr>
          <w:rFonts w:ascii="Arial" w:cs="Arial" w:eastAsia="Arial" w:hAnsi="Arial"/>
          <w:b w:val="false"/>
          <w:bCs w:val="false"/>
          <w:color w:val="475569"/>
          <w:sz w:val="22"/>
          <w:szCs w:val="22"/>
        </w:rPr>
        <w:t xml:space="preserve">Examples from the analysed pages:</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Grüns: "60 ingredients, 21 vitamins &amp; minerals, and 6g prebiotic fiber" — not 'packed with nutrients'</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IM8: "90 precisely optimized ingredients... designed to replace the need for 16+ separate supplements" — not 'all-in-one solution'</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Obvi: "200mg green tea extract and 50mg CapsiBurn®" — not 'thermogenic blend'</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PetLab Co.: "3 Billion CFU Bacillus belezensis" — not 'powerful probiotics'</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Javvy: "80mg of caffeine per serving" and "&lt;1g sugar" — not 'low sugar, great energy'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4A261" w:sz="12"/>
              <w:left w:val="none"/>
              <w:bottom w:val="none"/>
              <w:right w:val="none"/>
            </w:tcBorders>
            <w:shd w:fill="FFF8F0" w:val="clear"/>
            <w:tcMar>
              <w:top w:type="dxa" w:w="120"/>
              <w:left w:type="dxa" w:w="200"/>
              <w:bottom w:type="dxa" w:w="120"/>
              <w:right w:type="dxa" w:w="200"/>
            </w:tcMar>
          </w:tcPr>
          <w:p>
            <w:pPr>
              <w:spacing w:after="60" w:before="0"/>
            </w:pPr>
            <w:r>
              <w:rPr>
                <w:rFonts w:ascii="Arial" w:cs="Arial" w:eastAsia="Arial" w:hAnsi="Arial"/>
                <w:b/>
                <w:bCs/>
                <w:color w:val="F4A261"/>
                <w:sz w:val="20"/>
                <w:szCs w:val="20"/>
              </w:rPr>
              <w:t xml:space="preserve">SPECIFICITY DRILL</w:t>
            </w:r>
          </w:p>
          <w:p>
            <w:pPr>
              <w:spacing w:after="0" w:before="0"/>
            </w:pPr>
            <w:r>
              <w:rPr>
                <w:rFonts w:ascii="Arial" w:cs="Arial" w:eastAsia="Arial" w:hAnsi="Arial"/>
                <w:i/>
                <w:iCs/>
                <w:color w:val="475569"/>
                <w:sz w:val="21"/>
                <w:szCs w:val="21"/>
              </w:rPr>
              <w:t xml:space="preserve">After your first draft, highlight every adjective. For each one, ask: can I replace this with a number, a name, or a measurable outcome? If yes, do it.</w:t>
            </w:r>
          </w:p>
        </w:tc>
      </w:tr>
    </w:tbl>
    <w:p>
      <w:pPr>
        <w:spacing w:after="0" w:before="4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2A9D8F" w:val="clear"/>
            <w:tcMar>
              <w:top w:type="dxa" w:w="160"/>
              <w:left w:type="dxa" w:w="240"/>
              <w:bottom w:type="dxa" w:w="160"/>
              <w:right w:type="dxa" w:w="240"/>
            </w:tcMar>
          </w:tcPr>
          <w:p>
            <w:pPr>
              <w:jc w:val="center"/>
            </w:pPr>
            <w:r>
              <w:rPr>
                <w:rFonts w:ascii="Arial" w:cs="Arial" w:eastAsia="Arial" w:hAnsi="Arial"/>
                <w:b/>
                <w:bCs/>
                <w:color w:val="FFFFFF"/>
                <w:sz w:val="26"/>
                <w:szCs w:val="26"/>
              </w:rPr>
              <w:t xml:space="preserve">PART 3 — PAGE ARCHITECTURE</w:t>
            </w:r>
          </w:p>
        </w:tc>
      </w:tr>
    </w:tbl>
    <w:p>
      <w:pPr>
        <w:spacing w:after="0" w:before="200"/>
      </w:pPr>
    </w:p>
    <w:p>
      <w:pPr>
        <w:pStyle w:val="Heading2"/>
        <w:pBdr>
          <w:bottom w:val="single" w:color="2A9D8F" w:sz="6" w:space="4"/>
        </w:pBdr>
        <w:spacing w:after="140" w:before="360"/>
      </w:pPr>
      <w:r>
        <w:rPr>
          <w:rFonts w:ascii="Arial" w:cs="Arial" w:eastAsia="Arial" w:hAnsi="Arial"/>
          <w:b/>
          <w:bCs/>
          <w:color w:val="1A1A2E"/>
          <w:sz w:val="28"/>
          <w:szCs w:val="28"/>
        </w:rPr>
        <w:t xml:space="preserve">3.1  The DTC Product Page Structure</w:t>
      </w:r>
    </w:p>
    <w:p>
      <w:pPr>
        <w:spacing w:after="80" w:before="80"/>
      </w:pPr>
      <w:r>
        <w:rPr>
          <w:rFonts w:ascii="Arial" w:cs="Arial" w:eastAsia="Arial" w:hAnsi="Arial"/>
          <w:b w:val="false"/>
          <w:bCs w:val="false"/>
          <w:color w:val="475569"/>
          <w:sz w:val="22"/>
          <w:szCs w:val="22"/>
        </w:rPr>
        <w:t xml:space="preserve">Every high-converting DTC product page follows a broadly consistent architecture. The order matters — it mirrors the psychological journey from curiosity to purchase.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DDDDDD" w:sz="2"/>
              <w:left w:val="single" w:color="DDDDDD" w:sz="2"/>
              <w:bottom w:val="single" w:color="DDDDDD" w:sz="2"/>
              <w:right w:val="single" w:color="DDDDDD" w:sz="2"/>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2400"/>
            <w:tcBorders>
              <w:top w:val="single" w:color="DDDDDD" w:sz="2"/>
              <w:left w:val="single" w:color="DDDDDD" w:sz="2"/>
              <w:bottom w:val="single" w:color="DDDDDD" w:sz="2"/>
              <w:right w:val="single" w:color="DDDDDD" w:sz="2"/>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5760"/>
            <w:tcBorders>
              <w:top w:val="single" w:color="DDDDDD" w:sz="2"/>
              <w:left w:val="single" w:color="DDDDDD" w:sz="2"/>
              <w:bottom w:val="single" w:color="DDDDDD" w:sz="2"/>
              <w:right w:val="single" w:color="DDDDDD" w:sz="2"/>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COPYWRITING PURPOSE</w:t>
            </w:r>
          </w:p>
        </w:tc>
      </w:tr>
      <w:tr>
        <w:tc>
          <w:tcPr>
            <w:tcW w:type="dxa" w:w="1200"/>
            <w:tcBorders>
              <w:top w:val="single" w:color="DDDDDD" w:sz="2"/>
              <w:left w:val="single" w:color="DDDDDD" w:sz="2"/>
              <w:bottom w:val="single" w:color="DDDDDD" w:sz="2"/>
              <w:right w:val="single" w:color="DDDDDD" w:sz="2"/>
            </w:tcBorders>
            <w:shd w:fill="F1F5F9" w:val="clear"/>
            <w:tcMar>
              <w:top w:type="dxa" w:w="80"/>
              <w:left w:type="dxa" w:w="120"/>
              <w:bottom w:type="dxa" w:w="80"/>
              <w:right w:type="dxa" w:w="120"/>
            </w:tcMar>
          </w:tcPr>
          <w:p>
            <w:pPr>
              <w:jc w:val="center"/>
            </w:pPr>
            <w:r>
              <w:rPr>
                <w:rFonts w:ascii="Arial" w:cs="Arial" w:eastAsia="Arial" w:hAnsi="Arial"/>
                <w:b/>
                <w:bCs/>
                <w:color w:val="2A9D8F"/>
                <w:sz w:val="20"/>
                <w:szCs w:val="20"/>
              </w:rPr>
              <w:t xml:space="preserve">1</w:t>
            </w:r>
          </w:p>
        </w:tc>
        <w:tc>
          <w:tcPr>
            <w:tcW w:type="dxa" w:w="24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Announcement Bar</w:t>
            </w:r>
          </w:p>
        </w:tc>
        <w:tc>
          <w:tcPr>
            <w:tcW w:type="dxa" w:w="57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75569"/>
                <w:sz w:val="20"/>
                <w:szCs w:val="20"/>
              </w:rPr>
              <w:t xml:space="preserve">Urgency, offer, or key value prop. Keep under 10 words.</w:t>
            </w:r>
          </w:p>
        </w:tc>
      </w:tr>
      <w:tr>
        <w:tc>
          <w:tcPr>
            <w:tcW w:type="dxa" w:w="1200"/>
            <w:tcBorders>
              <w:top w:val="single" w:color="DDDDDD" w:sz="2"/>
              <w:left w:val="single" w:color="DDDDDD" w:sz="2"/>
              <w:bottom w:val="single" w:color="DDDDDD" w:sz="2"/>
              <w:right w:val="single" w:color="DDDDDD" w:sz="2"/>
            </w:tcBorders>
            <w:shd w:fill="F1F5F9" w:val="clear"/>
            <w:tcMar>
              <w:top w:type="dxa" w:w="80"/>
              <w:left w:type="dxa" w:w="120"/>
              <w:bottom w:type="dxa" w:w="80"/>
              <w:right w:type="dxa" w:w="120"/>
            </w:tcMar>
          </w:tcPr>
          <w:p>
            <w:pPr>
              <w:jc w:val="center"/>
            </w:pPr>
            <w:r>
              <w:rPr>
                <w:rFonts w:ascii="Arial" w:cs="Arial" w:eastAsia="Arial" w:hAnsi="Arial"/>
                <w:b/>
                <w:bCs/>
                <w:color w:val="2A9D8F"/>
                <w:sz w:val="20"/>
                <w:szCs w:val="20"/>
              </w:rPr>
              <w:t xml:space="preserve">2</w:t>
            </w:r>
          </w:p>
        </w:tc>
        <w:tc>
          <w:tcPr>
            <w:tcW w:type="dxa" w:w="24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Hero Headline + Sub</w:t>
            </w:r>
          </w:p>
        </w:tc>
        <w:tc>
          <w:tcPr>
            <w:tcW w:type="dxa" w:w="57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75569"/>
                <w:sz w:val="20"/>
                <w:szCs w:val="20"/>
              </w:rPr>
              <w:t xml:space="preserve">Hook the customer. Lead with outcome, not product.</w:t>
            </w:r>
          </w:p>
        </w:tc>
      </w:tr>
      <w:tr>
        <w:tc>
          <w:tcPr>
            <w:tcW w:type="dxa" w:w="1200"/>
            <w:tcBorders>
              <w:top w:val="single" w:color="DDDDDD" w:sz="2"/>
              <w:left w:val="single" w:color="DDDDDD" w:sz="2"/>
              <w:bottom w:val="single" w:color="DDDDDD" w:sz="2"/>
              <w:right w:val="single" w:color="DDDDDD" w:sz="2"/>
            </w:tcBorders>
            <w:shd w:fill="F1F5F9" w:val="clear"/>
            <w:tcMar>
              <w:top w:type="dxa" w:w="80"/>
              <w:left w:type="dxa" w:w="120"/>
              <w:bottom w:type="dxa" w:w="80"/>
              <w:right w:type="dxa" w:w="120"/>
            </w:tcMar>
          </w:tcPr>
          <w:p>
            <w:pPr>
              <w:jc w:val="center"/>
            </w:pPr>
            <w:r>
              <w:rPr>
                <w:rFonts w:ascii="Arial" w:cs="Arial" w:eastAsia="Arial" w:hAnsi="Arial"/>
                <w:b/>
                <w:bCs/>
                <w:color w:val="2A9D8F"/>
                <w:sz w:val="20"/>
                <w:szCs w:val="20"/>
              </w:rPr>
              <w:t xml:space="preserve">3</w:t>
            </w:r>
          </w:p>
        </w:tc>
        <w:tc>
          <w:tcPr>
            <w:tcW w:type="dxa" w:w="24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Social Proof Bar</w:t>
            </w:r>
          </w:p>
        </w:tc>
        <w:tc>
          <w:tcPr>
            <w:tcW w:type="dxa" w:w="57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75569"/>
                <w:sz w:val="20"/>
                <w:szCs w:val="20"/>
              </w:rPr>
              <w:t xml:space="preserve">Credibility: review count, star rating, customer number.</w:t>
            </w:r>
          </w:p>
        </w:tc>
      </w:tr>
      <w:tr>
        <w:tc>
          <w:tcPr>
            <w:tcW w:type="dxa" w:w="1200"/>
            <w:tcBorders>
              <w:top w:val="single" w:color="DDDDDD" w:sz="2"/>
              <w:left w:val="single" w:color="DDDDDD" w:sz="2"/>
              <w:bottom w:val="single" w:color="DDDDDD" w:sz="2"/>
              <w:right w:val="single" w:color="DDDDDD" w:sz="2"/>
            </w:tcBorders>
            <w:shd w:fill="F1F5F9" w:val="clear"/>
            <w:tcMar>
              <w:top w:type="dxa" w:w="80"/>
              <w:left w:type="dxa" w:w="120"/>
              <w:bottom w:type="dxa" w:w="80"/>
              <w:right w:type="dxa" w:w="120"/>
            </w:tcMar>
          </w:tcPr>
          <w:p>
            <w:pPr>
              <w:jc w:val="center"/>
            </w:pPr>
            <w:r>
              <w:rPr>
                <w:rFonts w:ascii="Arial" w:cs="Arial" w:eastAsia="Arial" w:hAnsi="Arial"/>
                <w:b/>
                <w:bCs/>
                <w:color w:val="2A9D8F"/>
                <w:sz w:val="20"/>
                <w:szCs w:val="20"/>
              </w:rPr>
              <w:t xml:space="preserve">4</w:t>
            </w:r>
          </w:p>
        </w:tc>
        <w:tc>
          <w:tcPr>
            <w:tcW w:type="dxa" w:w="24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Benefit Icons</w:t>
            </w:r>
          </w:p>
        </w:tc>
        <w:tc>
          <w:tcPr>
            <w:tcW w:type="dxa" w:w="57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75569"/>
                <w:sz w:val="20"/>
                <w:szCs w:val="20"/>
              </w:rPr>
              <w:t xml:space="preserve">4–6 scannable outcomes. Emoji + short phrase. No full sentences.</w:t>
            </w:r>
          </w:p>
        </w:tc>
      </w:tr>
      <w:tr>
        <w:tc>
          <w:tcPr>
            <w:tcW w:type="dxa" w:w="1200"/>
            <w:tcBorders>
              <w:top w:val="single" w:color="DDDDDD" w:sz="2"/>
              <w:left w:val="single" w:color="DDDDDD" w:sz="2"/>
              <w:bottom w:val="single" w:color="DDDDDD" w:sz="2"/>
              <w:right w:val="single" w:color="DDDDDD" w:sz="2"/>
            </w:tcBorders>
            <w:shd w:fill="F1F5F9" w:val="clear"/>
            <w:tcMar>
              <w:top w:type="dxa" w:w="80"/>
              <w:left w:type="dxa" w:w="120"/>
              <w:bottom w:type="dxa" w:w="80"/>
              <w:right w:type="dxa" w:w="120"/>
            </w:tcMar>
          </w:tcPr>
          <w:p>
            <w:pPr>
              <w:jc w:val="center"/>
            </w:pPr>
            <w:r>
              <w:rPr>
                <w:rFonts w:ascii="Arial" w:cs="Arial" w:eastAsia="Arial" w:hAnsi="Arial"/>
                <w:b/>
                <w:bCs/>
                <w:color w:val="2A9D8F"/>
                <w:sz w:val="20"/>
                <w:szCs w:val="20"/>
              </w:rPr>
              <w:t xml:space="preserve">5</w:t>
            </w:r>
          </w:p>
        </w:tc>
        <w:tc>
          <w:tcPr>
            <w:tcW w:type="dxa" w:w="24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Product Selector + CTA</w:t>
            </w:r>
          </w:p>
        </w:tc>
        <w:tc>
          <w:tcPr>
            <w:tcW w:type="dxa" w:w="57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75569"/>
                <w:sz w:val="20"/>
                <w:szCs w:val="20"/>
              </w:rPr>
              <w:t xml:space="preserve">Subscription vs one-time. Value stack. Make subscribe the obvious choice.</w:t>
            </w:r>
          </w:p>
        </w:tc>
      </w:tr>
      <w:tr>
        <w:tc>
          <w:tcPr>
            <w:tcW w:type="dxa" w:w="1200"/>
            <w:tcBorders>
              <w:top w:val="single" w:color="DDDDDD" w:sz="2"/>
              <w:left w:val="single" w:color="DDDDDD" w:sz="2"/>
              <w:bottom w:val="single" w:color="DDDDDD" w:sz="2"/>
              <w:right w:val="single" w:color="DDDDDD" w:sz="2"/>
            </w:tcBorders>
            <w:shd w:fill="F1F5F9" w:val="clear"/>
            <w:tcMar>
              <w:top w:type="dxa" w:w="80"/>
              <w:left w:type="dxa" w:w="120"/>
              <w:bottom w:type="dxa" w:w="80"/>
              <w:right w:type="dxa" w:w="120"/>
            </w:tcMar>
          </w:tcPr>
          <w:p>
            <w:pPr>
              <w:jc w:val="center"/>
            </w:pPr>
            <w:r>
              <w:rPr>
                <w:rFonts w:ascii="Arial" w:cs="Arial" w:eastAsia="Arial" w:hAnsi="Arial"/>
                <w:b/>
                <w:bCs/>
                <w:color w:val="2A9D8F"/>
                <w:sz w:val="20"/>
                <w:szCs w:val="20"/>
              </w:rPr>
              <w:t xml:space="preserve">6</w:t>
            </w:r>
          </w:p>
        </w:tc>
        <w:tc>
          <w:tcPr>
            <w:tcW w:type="dxa" w:w="24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Product Description</w:t>
            </w:r>
          </w:p>
        </w:tc>
        <w:tc>
          <w:tcPr>
            <w:tcW w:type="dxa" w:w="57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75569"/>
                <w:sz w:val="20"/>
                <w:szCs w:val="20"/>
              </w:rPr>
              <w:t xml:space="preserve">What it is, who it's for, how it works. 80–120 words.</w:t>
            </w:r>
          </w:p>
        </w:tc>
      </w:tr>
      <w:tr>
        <w:tc>
          <w:tcPr>
            <w:tcW w:type="dxa" w:w="1200"/>
            <w:tcBorders>
              <w:top w:val="single" w:color="DDDDDD" w:sz="2"/>
              <w:left w:val="single" w:color="DDDDDD" w:sz="2"/>
              <w:bottom w:val="single" w:color="DDDDDD" w:sz="2"/>
              <w:right w:val="single" w:color="DDDDDD" w:sz="2"/>
            </w:tcBorders>
            <w:shd w:fill="F1F5F9" w:val="clear"/>
            <w:tcMar>
              <w:top w:type="dxa" w:w="80"/>
              <w:left w:type="dxa" w:w="120"/>
              <w:bottom w:type="dxa" w:w="80"/>
              <w:right w:type="dxa" w:w="120"/>
            </w:tcMar>
          </w:tcPr>
          <w:p>
            <w:pPr>
              <w:jc w:val="center"/>
            </w:pPr>
            <w:r>
              <w:rPr>
                <w:rFonts w:ascii="Arial" w:cs="Arial" w:eastAsia="Arial" w:hAnsi="Arial"/>
                <w:b/>
                <w:bCs/>
                <w:color w:val="2A9D8F"/>
                <w:sz w:val="20"/>
                <w:szCs w:val="20"/>
              </w:rPr>
              <w:t xml:space="preserve">7</w:t>
            </w:r>
          </w:p>
        </w:tc>
        <w:tc>
          <w:tcPr>
            <w:tcW w:type="dxa" w:w="24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Benefit Deep Dive</w:t>
            </w:r>
          </w:p>
        </w:tc>
        <w:tc>
          <w:tcPr>
            <w:tcW w:type="dxa" w:w="57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75569"/>
                <w:sz w:val="20"/>
                <w:szCs w:val="20"/>
              </w:rPr>
              <w:t xml:space="preserve">Expand on 3–5 benefits with specifics. Use sub-headers.</w:t>
            </w:r>
          </w:p>
        </w:tc>
      </w:tr>
      <w:tr>
        <w:tc>
          <w:tcPr>
            <w:tcW w:type="dxa" w:w="1200"/>
            <w:tcBorders>
              <w:top w:val="single" w:color="DDDDDD" w:sz="2"/>
              <w:left w:val="single" w:color="DDDDDD" w:sz="2"/>
              <w:bottom w:val="single" w:color="DDDDDD" w:sz="2"/>
              <w:right w:val="single" w:color="DDDDDD" w:sz="2"/>
            </w:tcBorders>
            <w:shd w:fill="F1F5F9" w:val="clear"/>
            <w:tcMar>
              <w:top w:type="dxa" w:w="80"/>
              <w:left w:type="dxa" w:w="120"/>
              <w:bottom w:type="dxa" w:w="80"/>
              <w:right w:type="dxa" w:w="120"/>
            </w:tcMar>
          </w:tcPr>
          <w:p>
            <w:pPr>
              <w:jc w:val="center"/>
            </w:pPr>
            <w:r>
              <w:rPr>
                <w:rFonts w:ascii="Arial" w:cs="Arial" w:eastAsia="Arial" w:hAnsi="Arial"/>
                <w:b/>
                <w:bCs/>
                <w:color w:val="2A9D8F"/>
                <w:sz w:val="20"/>
                <w:szCs w:val="20"/>
              </w:rPr>
              <w:t xml:space="preserve">8</w:t>
            </w:r>
          </w:p>
        </w:tc>
        <w:tc>
          <w:tcPr>
            <w:tcW w:type="dxa" w:w="24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Ingredient Breakdown</w:t>
            </w:r>
          </w:p>
        </w:tc>
        <w:tc>
          <w:tcPr>
            <w:tcW w:type="dxa" w:w="57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75569"/>
                <w:sz w:val="20"/>
                <w:szCs w:val="20"/>
              </w:rPr>
              <w:t xml:space="preserve">Name ingredients, doses, and what they do. Builds trust.</w:t>
            </w:r>
          </w:p>
        </w:tc>
      </w:tr>
      <w:tr>
        <w:tc>
          <w:tcPr>
            <w:tcW w:type="dxa" w:w="1200"/>
            <w:tcBorders>
              <w:top w:val="single" w:color="DDDDDD" w:sz="2"/>
              <w:left w:val="single" w:color="DDDDDD" w:sz="2"/>
              <w:bottom w:val="single" w:color="DDDDDD" w:sz="2"/>
              <w:right w:val="single" w:color="DDDDDD" w:sz="2"/>
            </w:tcBorders>
            <w:shd w:fill="F1F5F9" w:val="clear"/>
            <w:tcMar>
              <w:top w:type="dxa" w:w="80"/>
              <w:left w:type="dxa" w:w="120"/>
              <w:bottom w:type="dxa" w:w="80"/>
              <w:right w:type="dxa" w:w="120"/>
            </w:tcMar>
          </w:tcPr>
          <w:p>
            <w:pPr>
              <w:jc w:val="center"/>
            </w:pPr>
            <w:r>
              <w:rPr>
                <w:rFonts w:ascii="Arial" w:cs="Arial" w:eastAsia="Arial" w:hAnsi="Arial"/>
                <w:b/>
                <w:bCs/>
                <w:color w:val="2A9D8F"/>
                <w:sz w:val="20"/>
                <w:szCs w:val="20"/>
              </w:rPr>
              <w:t xml:space="preserve">9</w:t>
            </w:r>
          </w:p>
        </w:tc>
        <w:tc>
          <w:tcPr>
            <w:tcW w:type="dxa" w:w="24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Social Proof / Reviews</w:t>
            </w:r>
          </w:p>
        </w:tc>
        <w:tc>
          <w:tcPr>
            <w:tcW w:type="dxa" w:w="57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75569"/>
                <w:sz w:val="20"/>
                <w:szCs w:val="20"/>
              </w:rPr>
              <w:t xml:space="preserve">Real customer words. Varied results. Authentic formatting.</w:t>
            </w:r>
          </w:p>
        </w:tc>
      </w:tr>
      <w:tr>
        <w:tc>
          <w:tcPr>
            <w:tcW w:type="dxa" w:w="1200"/>
            <w:tcBorders>
              <w:top w:val="single" w:color="DDDDDD" w:sz="2"/>
              <w:left w:val="single" w:color="DDDDDD" w:sz="2"/>
              <w:bottom w:val="single" w:color="DDDDDD" w:sz="2"/>
              <w:right w:val="single" w:color="DDDDDD" w:sz="2"/>
            </w:tcBorders>
            <w:shd w:fill="F1F5F9" w:val="clear"/>
            <w:tcMar>
              <w:top w:type="dxa" w:w="80"/>
              <w:left w:type="dxa" w:w="120"/>
              <w:bottom w:type="dxa" w:w="80"/>
              <w:right w:type="dxa" w:w="120"/>
            </w:tcMar>
          </w:tcPr>
          <w:p>
            <w:pPr>
              <w:jc w:val="center"/>
            </w:pPr>
            <w:r>
              <w:rPr>
                <w:rFonts w:ascii="Arial" w:cs="Arial" w:eastAsia="Arial" w:hAnsi="Arial"/>
                <w:b/>
                <w:bCs/>
                <w:color w:val="2A9D8F"/>
                <w:sz w:val="20"/>
                <w:szCs w:val="20"/>
              </w:rPr>
              <w:t xml:space="preserve">10</w:t>
            </w:r>
          </w:p>
        </w:tc>
        <w:tc>
          <w:tcPr>
            <w:tcW w:type="dxa" w:w="24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Comparison Table</w:t>
            </w:r>
          </w:p>
        </w:tc>
        <w:tc>
          <w:tcPr>
            <w:tcW w:type="dxa" w:w="57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75569"/>
                <w:sz w:val="20"/>
                <w:szCs w:val="20"/>
              </w:rPr>
              <w:t xml:space="preserve">You vs alternatives. Honest, not aggressive.</w:t>
            </w:r>
          </w:p>
        </w:tc>
      </w:tr>
      <w:tr>
        <w:tc>
          <w:tcPr>
            <w:tcW w:type="dxa" w:w="1200"/>
            <w:tcBorders>
              <w:top w:val="single" w:color="DDDDDD" w:sz="2"/>
              <w:left w:val="single" w:color="DDDDDD" w:sz="2"/>
              <w:bottom w:val="single" w:color="DDDDDD" w:sz="2"/>
              <w:right w:val="single" w:color="DDDDDD" w:sz="2"/>
            </w:tcBorders>
            <w:shd w:fill="F1F5F9" w:val="clear"/>
            <w:tcMar>
              <w:top w:type="dxa" w:w="80"/>
              <w:left w:type="dxa" w:w="120"/>
              <w:bottom w:type="dxa" w:w="80"/>
              <w:right w:type="dxa" w:w="120"/>
            </w:tcMar>
          </w:tcPr>
          <w:p>
            <w:pPr>
              <w:jc w:val="center"/>
            </w:pPr>
            <w:r>
              <w:rPr>
                <w:rFonts w:ascii="Arial" w:cs="Arial" w:eastAsia="Arial" w:hAnsi="Arial"/>
                <w:b/>
                <w:bCs/>
                <w:color w:val="2A9D8F"/>
                <w:sz w:val="20"/>
                <w:szCs w:val="20"/>
              </w:rPr>
              <w:t xml:space="preserve">11</w:t>
            </w:r>
          </w:p>
        </w:tc>
        <w:tc>
          <w:tcPr>
            <w:tcW w:type="dxa" w:w="24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Trust Badges</w:t>
            </w:r>
          </w:p>
        </w:tc>
        <w:tc>
          <w:tcPr>
            <w:tcW w:type="dxa" w:w="57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75569"/>
                <w:sz w:val="20"/>
                <w:szCs w:val="20"/>
              </w:rPr>
              <w:t xml:space="preserve">Money-back guarantee, certifications, shipping.</w:t>
            </w:r>
          </w:p>
        </w:tc>
      </w:tr>
      <w:tr>
        <w:tc>
          <w:tcPr>
            <w:tcW w:type="dxa" w:w="1200"/>
            <w:tcBorders>
              <w:top w:val="single" w:color="DDDDDD" w:sz="2"/>
              <w:left w:val="single" w:color="DDDDDD" w:sz="2"/>
              <w:bottom w:val="single" w:color="DDDDDD" w:sz="2"/>
              <w:right w:val="single" w:color="DDDDDD" w:sz="2"/>
            </w:tcBorders>
            <w:shd w:fill="F1F5F9" w:val="clear"/>
            <w:tcMar>
              <w:top w:type="dxa" w:w="80"/>
              <w:left w:type="dxa" w:w="120"/>
              <w:bottom w:type="dxa" w:w="80"/>
              <w:right w:type="dxa" w:w="120"/>
            </w:tcMar>
          </w:tcPr>
          <w:p>
            <w:pPr>
              <w:jc w:val="center"/>
            </w:pPr>
            <w:r>
              <w:rPr>
                <w:rFonts w:ascii="Arial" w:cs="Arial" w:eastAsia="Arial" w:hAnsi="Arial"/>
                <w:b/>
                <w:bCs/>
                <w:color w:val="2A9D8F"/>
                <w:sz w:val="20"/>
                <w:szCs w:val="20"/>
              </w:rPr>
              <w:t xml:space="preserve">12</w:t>
            </w:r>
          </w:p>
        </w:tc>
        <w:tc>
          <w:tcPr>
            <w:tcW w:type="dxa" w:w="24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FAQ</w:t>
            </w:r>
          </w:p>
        </w:tc>
        <w:tc>
          <w:tcPr>
            <w:tcW w:type="dxa" w:w="57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75569"/>
                <w:sz w:val="20"/>
                <w:szCs w:val="20"/>
              </w:rPr>
              <w:t xml:space="preserve">Answer the 5–8 questions that stop people buying.</w:t>
            </w:r>
          </w:p>
        </w:tc>
      </w:tr>
    </w:tbl>
    <w:p>
      <w:pPr>
        <w:spacing w:after="0" w:before="400"/>
      </w:pPr>
    </w:p>
    <w:p>
      <w:pPr>
        <w:pStyle w:val="Heading2"/>
        <w:pBdr>
          <w:bottom w:val="single" w:color="2A9D8F" w:sz="6" w:space="4"/>
        </w:pBdr>
        <w:spacing w:after="140" w:before="360"/>
      </w:pPr>
      <w:r>
        <w:rPr>
          <w:rFonts w:ascii="Arial" w:cs="Arial" w:eastAsia="Arial" w:hAnsi="Arial"/>
          <w:b/>
          <w:bCs/>
          <w:color w:val="1A1A2E"/>
          <w:sz w:val="28"/>
          <w:szCs w:val="28"/>
        </w:rPr>
        <w:t xml:space="preserve">3.2  Writing Headlines That Stop the Scroll</w:t>
      </w:r>
    </w:p>
    <w:p>
      <w:pPr>
        <w:spacing w:after="80" w:before="80"/>
      </w:pPr>
      <w:r>
        <w:rPr>
          <w:rFonts w:ascii="Arial" w:cs="Arial" w:eastAsia="Arial" w:hAnsi="Arial"/>
          <w:b w:val="false"/>
          <w:bCs w:val="false"/>
          <w:color w:val="475569"/>
          <w:sz w:val="22"/>
          <w:szCs w:val="22"/>
        </w:rPr>
        <w:t xml:space="preserve">Your headline has one job: keep the reader on the page. It is not a product name. It is not a tagline. It is a promise.</w:t>
      </w:r>
    </w:p>
    <w:p>
      <w:pPr>
        <w:spacing w:after="0" w:before="120"/>
      </w:pPr>
    </w:p>
    <w:p>
      <w:pPr>
        <w:spacing w:after="80" w:before="80"/>
      </w:pPr>
      <w:r>
        <w:rPr>
          <w:rFonts w:ascii="Arial" w:cs="Arial" w:eastAsia="Arial" w:hAnsi="Arial"/>
          <w:b w:val="false"/>
          <w:bCs w:val="false"/>
          <w:color w:val="475569"/>
          <w:sz w:val="22"/>
          <w:szCs w:val="22"/>
        </w:rPr>
        <w:t xml:space="preserve">The four headline formulas used across these pages:</w:t>
      </w:r>
    </w:p>
    <w:p>
      <w:pPr>
        <w:spacing w:after="0" w:before="120"/>
      </w:pPr>
    </w:p>
    <w:p>
      <w:pPr>
        <w:spacing w:after="100" w:before="280"/>
      </w:pPr>
      <w:r>
        <w:rPr>
          <w:rFonts w:ascii="Arial" w:cs="Arial" w:eastAsia="Arial" w:hAnsi="Arial"/>
          <w:b/>
          <w:bCs/>
          <w:color w:val="1A1A2E"/>
          <w:sz w:val="24"/>
          <w:szCs w:val="24"/>
        </w:rPr>
        <w:t xml:space="preserve">Formula 1 — The Outcome Promise</w:t>
      </w:r>
    </w:p>
    <w:p>
      <w:pPr>
        <w:spacing w:after="80" w:before="80"/>
      </w:pPr>
      <w:r>
        <w:rPr>
          <w:rFonts w:ascii="Arial" w:cs="Arial" w:eastAsia="Arial" w:hAnsi="Arial"/>
          <w:b w:val="false"/>
          <w:bCs w:val="false"/>
          <w:color w:val="475569"/>
          <w:sz w:val="22"/>
          <w:szCs w:val="22"/>
        </w:rPr>
        <w:t xml:space="preserve">State what the customer will have, feel, or become after using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2A9D8F" w:sz="18"/>
              <w:bottom w:val="single" w:color="CCCCCC" w:sz="4"/>
              <w:right w:val="none"/>
            </w:tcBorders>
            <w:shd w:fill="F8FAFC" w:val="clear"/>
            <w:tcMar>
              <w:top w:type="dxa" w:w="100"/>
              <w:left w:type="dxa" w:w="200"/>
              <w:bottom w:type="dxa" w:w="100"/>
              <w:right w:type="dxa" w:w="120"/>
            </w:tcMar>
          </w:tcPr>
          <w:p>
            <w:pPr>
              <w:spacing w:after="60" w:before="0"/>
            </w:pPr>
            <w:r>
              <w:rPr>
                <w:rFonts w:ascii="Arial" w:cs="Arial" w:eastAsia="Arial" w:hAnsi="Arial"/>
                <w:b/>
                <w:bCs/>
                <w:color w:val="2A9D8F"/>
                <w:sz w:val="18"/>
                <w:szCs w:val="18"/>
              </w:rPr>
              <w:t xml:space="preserve">Example</w:t>
            </w:r>
          </w:p>
          <w:p>
            <w:pPr>
              <w:spacing w:after="0" w:before="0"/>
            </w:pPr>
            <w:r>
              <w:rPr>
                <w:rFonts w:ascii="Arial" w:cs="Arial" w:eastAsia="Arial" w:hAnsi="Arial"/>
                <w:i/>
                <w:iCs/>
                <w:color w:val="1A1A2E"/>
                <w:sz w:val="21"/>
                <w:szCs w:val="21"/>
              </w:rPr>
              <w:t xml:space="preserve">"Your science-backed supplement for daily support of body and mind." (AG1)</w:t>
            </w:r>
          </w:p>
        </w:tc>
      </w:tr>
    </w:tbl>
    <w:p>
      <w:pPr>
        <w:spacing w:after="0" w:before="160"/>
      </w:pPr>
    </w:p>
    <w:p>
      <w:pPr>
        <w:spacing w:after="100" w:before="280"/>
      </w:pPr>
      <w:r>
        <w:rPr>
          <w:rFonts w:ascii="Arial" w:cs="Arial" w:eastAsia="Arial" w:hAnsi="Arial"/>
          <w:b/>
          <w:bCs/>
          <w:color w:val="1A1A2E"/>
          <w:sz w:val="24"/>
          <w:szCs w:val="24"/>
        </w:rPr>
        <w:t xml:space="preserve">Formula 2 — The Problem Solved</w:t>
      </w:r>
    </w:p>
    <w:p>
      <w:pPr>
        <w:spacing w:after="80" w:before="80"/>
      </w:pPr>
      <w:r>
        <w:rPr>
          <w:rFonts w:ascii="Arial" w:cs="Arial" w:eastAsia="Arial" w:hAnsi="Arial"/>
          <w:b w:val="false"/>
          <w:bCs w:val="false"/>
          <w:color w:val="475569"/>
          <w:sz w:val="22"/>
          <w:szCs w:val="22"/>
        </w:rPr>
        <w:t xml:space="preserve">Name the customer's frustration and immediately promise the end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2A9D8F" w:sz="18"/>
              <w:bottom w:val="single" w:color="CCCCCC" w:sz="4"/>
              <w:right w:val="none"/>
            </w:tcBorders>
            <w:shd w:fill="F8FAFC" w:val="clear"/>
            <w:tcMar>
              <w:top w:type="dxa" w:w="100"/>
              <w:left w:type="dxa" w:w="200"/>
              <w:bottom w:type="dxa" w:w="100"/>
              <w:right w:type="dxa" w:w="120"/>
            </w:tcMar>
          </w:tcPr>
          <w:p>
            <w:pPr>
              <w:spacing w:after="60" w:before="0"/>
            </w:pPr>
            <w:r>
              <w:rPr>
                <w:rFonts w:ascii="Arial" w:cs="Arial" w:eastAsia="Arial" w:hAnsi="Arial"/>
                <w:b/>
                <w:bCs/>
                <w:color w:val="2A9D8F"/>
                <w:sz w:val="18"/>
                <w:szCs w:val="18"/>
              </w:rPr>
              <w:t xml:space="preserve">Example</w:t>
            </w:r>
          </w:p>
          <w:p>
            <w:pPr>
              <w:spacing w:after="0" w:before="0"/>
            </w:pPr>
            <w:r>
              <w:rPr>
                <w:rFonts w:ascii="Arial" w:cs="Arial" w:eastAsia="Arial" w:hAnsi="Arial"/>
                <w:i/>
                <w:iCs/>
                <w:color w:val="1A1A2E"/>
                <w:sz w:val="21"/>
                <w:szCs w:val="21"/>
              </w:rPr>
              <w:t xml:space="preserve">"Finally a Coffee You Won't Have to Quit" (Javvy) — speaks directly to the person who has already abandoned healthy habits.</w:t>
            </w:r>
          </w:p>
        </w:tc>
      </w:tr>
    </w:tbl>
    <w:p>
      <w:pPr>
        <w:spacing w:after="0" w:before="160"/>
      </w:pPr>
    </w:p>
    <w:p>
      <w:pPr>
        <w:spacing w:after="100" w:before="280"/>
      </w:pPr>
      <w:r>
        <w:rPr>
          <w:rFonts w:ascii="Arial" w:cs="Arial" w:eastAsia="Arial" w:hAnsi="Arial"/>
          <w:b/>
          <w:bCs/>
          <w:color w:val="1A1A2E"/>
          <w:sz w:val="24"/>
          <w:szCs w:val="24"/>
        </w:rPr>
        <w:t xml:space="preserve">Formula 3 — The Gap Filled</w:t>
      </w:r>
    </w:p>
    <w:p>
      <w:pPr>
        <w:spacing w:after="80" w:before="80"/>
      </w:pPr>
      <w:r>
        <w:rPr>
          <w:rFonts w:ascii="Arial" w:cs="Arial" w:eastAsia="Arial" w:hAnsi="Arial"/>
          <w:b w:val="false"/>
          <w:bCs w:val="false"/>
          <w:color w:val="475569"/>
          <w:sz w:val="22"/>
          <w:szCs w:val="22"/>
        </w:rPr>
        <w:t xml:space="preserve">Show there is a problem the customer may not fully realise they have, then position the product as the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2A9D8F" w:sz="18"/>
              <w:bottom w:val="single" w:color="CCCCCC" w:sz="4"/>
              <w:right w:val="none"/>
            </w:tcBorders>
            <w:shd w:fill="F8FAFC" w:val="clear"/>
            <w:tcMar>
              <w:top w:type="dxa" w:w="100"/>
              <w:left w:type="dxa" w:w="200"/>
              <w:bottom w:type="dxa" w:w="100"/>
              <w:right w:type="dxa" w:w="120"/>
            </w:tcMar>
          </w:tcPr>
          <w:p>
            <w:pPr>
              <w:spacing w:after="60" w:before="0"/>
            </w:pPr>
            <w:r>
              <w:rPr>
                <w:rFonts w:ascii="Arial" w:cs="Arial" w:eastAsia="Arial" w:hAnsi="Arial"/>
                <w:b/>
                <w:bCs/>
                <w:color w:val="2A9D8F"/>
                <w:sz w:val="18"/>
                <w:szCs w:val="18"/>
              </w:rPr>
              <w:t xml:space="preserve">Example</w:t>
            </w:r>
          </w:p>
          <w:p>
            <w:pPr>
              <w:spacing w:after="0" w:before="0"/>
            </w:pPr>
            <w:r>
              <w:rPr>
                <w:rFonts w:ascii="Arial" w:cs="Arial" w:eastAsia="Arial" w:hAnsi="Arial"/>
                <w:i/>
                <w:iCs/>
                <w:color w:val="1A1A2E"/>
                <w:sz w:val="21"/>
                <w:szCs w:val="21"/>
              </w:rPr>
              <w:t xml:space="preserve">"You have nutrition gaps. Grüns fills them." (Grüns) — two sentences. The first creates the problem. The second sells the product.</w:t>
            </w:r>
          </w:p>
        </w:tc>
      </w:tr>
    </w:tbl>
    <w:p>
      <w:pPr>
        <w:spacing w:after="0" w:before="160"/>
      </w:pPr>
    </w:p>
    <w:p>
      <w:pPr>
        <w:spacing w:after="100" w:before="280"/>
      </w:pPr>
      <w:r>
        <w:rPr>
          <w:rFonts w:ascii="Arial" w:cs="Arial" w:eastAsia="Arial" w:hAnsi="Arial"/>
          <w:b/>
          <w:bCs/>
          <w:color w:val="1A1A2E"/>
          <w:sz w:val="24"/>
          <w:szCs w:val="24"/>
        </w:rPr>
        <w:t xml:space="preserve">Formula 4 — The Social Proof Claim</w:t>
      </w:r>
    </w:p>
    <w:p>
      <w:pPr>
        <w:spacing w:after="80" w:before="80"/>
      </w:pPr>
      <w:r>
        <w:rPr>
          <w:rFonts w:ascii="Arial" w:cs="Arial" w:eastAsia="Arial" w:hAnsi="Arial"/>
          <w:b w:val="false"/>
          <w:bCs w:val="false"/>
          <w:color w:val="475569"/>
          <w:sz w:val="22"/>
          <w:szCs w:val="22"/>
        </w:rPr>
        <w:t xml:space="preserve">Lead with numbers that establish trust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2A9D8F" w:sz="18"/>
              <w:bottom w:val="single" w:color="CCCCCC" w:sz="4"/>
              <w:right w:val="none"/>
            </w:tcBorders>
            <w:shd w:fill="F8FAFC" w:val="clear"/>
            <w:tcMar>
              <w:top w:type="dxa" w:w="100"/>
              <w:left w:type="dxa" w:w="200"/>
              <w:bottom w:type="dxa" w:w="100"/>
              <w:right w:type="dxa" w:w="120"/>
            </w:tcMar>
          </w:tcPr>
          <w:p>
            <w:pPr>
              <w:spacing w:after="60" w:before="0"/>
            </w:pPr>
            <w:r>
              <w:rPr>
                <w:rFonts w:ascii="Arial" w:cs="Arial" w:eastAsia="Arial" w:hAnsi="Arial"/>
                <w:b/>
                <w:bCs/>
                <w:color w:val="2A9D8F"/>
                <w:sz w:val="18"/>
                <w:szCs w:val="18"/>
              </w:rPr>
              <w:t xml:space="preserve">Example</w:t>
            </w:r>
          </w:p>
          <w:p>
            <w:pPr>
              <w:spacing w:after="0" w:before="0"/>
            </w:pPr>
            <w:r>
              <w:rPr>
                <w:rFonts w:ascii="Arial" w:cs="Arial" w:eastAsia="Arial" w:hAnsi="Arial"/>
                <w:i/>
                <w:iCs/>
                <w:color w:val="1A1A2E"/>
                <w:sz w:val="21"/>
                <w:szCs w:val="21"/>
              </w:rPr>
              <w:t xml:space="preserve">"50,000+ verified 5-star AG1 reviews" used as a near-headline trust signal.</w:t>
            </w:r>
          </w:p>
        </w:tc>
      </w:tr>
    </w:tbl>
    <w:p>
      <w:pPr>
        <w:spacing w:after="0" w:before="400"/>
      </w:pPr>
    </w:p>
    <w:p>
      <w:pPr>
        <w:pStyle w:val="Heading2"/>
        <w:pBdr>
          <w:bottom w:val="single" w:color="2A9D8F" w:sz="6" w:space="4"/>
        </w:pBdr>
        <w:spacing w:after="140" w:before="360"/>
      </w:pPr>
      <w:r>
        <w:rPr>
          <w:rFonts w:ascii="Arial" w:cs="Arial" w:eastAsia="Arial" w:hAnsi="Arial"/>
          <w:b/>
          <w:bCs/>
          <w:color w:val="1A1A2E"/>
          <w:sz w:val="28"/>
          <w:szCs w:val="28"/>
        </w:rPr>
        <w:t xml:space="preserve">3.3  Writing Benefit Callouts</w:t>
      </w:r>
    </w:p>
    <w:p>
      <w:pPr>
        <w:spacing w:after="80" w:before="80"/>
      </w:pPr>
      <w:r>
        <w:rPr>
          <w:rFonts w:ascii="Arial" w:cs="Arial" w:eastAsia="Arial" w:hAnsi="Arial"/>
          <w:b w:val="false"/>
          <w:bCs w:val="false"/>
          <w:color w:val="475569"/>
          <w:sz w:val="22"/>
          <w:szCs w:val="22"/>
        </w:rPr>
        <w:t xml:space="preserve">Benefit callouts are the scannable section — usually icons or emojis with a short phrase. Most customers read these before they read anything else. They must be specific, outcome-focused, and parallel in structure.</w:t>
      </w:r>
    </w:p>
    <w:p>
      <w:pPr>
        <w:spacing w:after="0" w:before="120"/>
      </w:pPr>
    </w:p>
    <w:p>
      <w:pPr>
        <w:spacing w:after="80" w:before="80"/>
      </w:pPr>
      <w:r>
        <w:rPr>
          <w:rFonts w:ascii="Arial" w:cs="Arial" w:eastAsia="Arial" w:hAnsi="Arial"/>
          <w:b w:val="false"/>
          <w:bCs w:val="false"/>
          <w:color w:val="475569"/>
          <w:sz w:val="22"/>
          <w:szCs w:val="22"/>
        </w:rPr>
        <w:t xml:space="preserve">Rules:</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Use an emoji or icon to draw the eye</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Lead with the outcome, not the ingredient: 'Sustained energy &amp; focus' not 'Contains 150mg caffeine'</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Keep to 4–8 words per callout</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Run them in parallel structure — all nouns, or all verbs, never mixed</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Avoid: 'May help support potential benefits' — commit to the benefit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2A9D8F" w:sz="18"/>
              <w:bottom w:val="single" w:color="CCCCCC" w:sz="4"/>
              <w:right w:val="none"/>
            </w:tcBorders>
            <w:shd w:fill="F8FAFC" w:val="clear"/>
            <w:tcMar>
              <w:top w:type="dxa" w:w="100"/>
              <w:left w:type="dxa" w:w="200"/>
              <w:bottom w:type="dxa" w:w="100"/>
              <w:right w:type="dxa" w:w="120"/>
            </w:tcMar>
          </w:tcPr>
          <w:p>
            <w:pPr>
              <w:spacing w:after="60" w:before="0"/>
            </w:pPr>
            <w:r>
              <w:rPr>
                <w:rFonts w:ascii="Arial" w:cs="Arial" w:eastAsia="Arial" w:hAnsi="Arial"/>
                <w:b/>
                <w:bCs/>
                <w:color w:val="2A9D8F"/>
                <w:sz w:val="18"/>
                <w:szCs w:val="18"/>
              </w:rPr>
              <w:t xml:space="preserve">AG1 Benefit Callouts (Strong Examples)</w:t>
            </w:r>
          </w:p>
          <w:p>
            <w:pPr>
              <w:spacing w:after="0" w:before="0"/>
            </w:pPr>
            <w:r>
              <w:rPr>
                <w:rFonts w:ascii="Arial" w:cs="Arial" w:eastAsia="Arial" w:hAnsi="Arial"/>
                <w:i/>
                <w:iCs/>
                <w:color w:val="1A1A2E"/>
                <w:sz w:val="21"/>
                <w:szCs w:val="21"/>
              </w:rPr>
              <w:t xml:space="preserve">⚡️ Sustained energy &amp; focus
🛡️ Immune defence
💚 Supports regular digestion
😊 Stress &amp; mood support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2A9D8F" w:sz="18"/>
              <w:bottom w:val="single" w:color="CCCCCC" w:sz="4"/>
              <w:right w:val="none"/>
            </w:tcBorders>
            <w:shd w:fill="F8FAFC" w:val="clear"/>
            <w:tcMar>
              <w:top w:type="dxa" w:w="100"/>
              <w:left w:type="dxa" w:w="200"/>
              <w:bottom w:type="dxa" w:w="100"/>
              <w:right w:type="dxa" w:w="120"/>
            </w:tcMar>
          </w:tcPr>
          <w:p>
            <w:pPr>
              <w:spacing w:after="60" w:before="0"/>
            </w:pPr>
            <w:r>
              <w:rPr>
                <w:rFonts w:ascii="Arial" w:cs="Arial" w:eastAsia="Arial" w:hAnsi="Arial"/>
                <w:b/>
                <w:bCs/>
                <w:color w:val="2A9D8F"/>
                <w:sz w:val="18"/>
                <w:szCs w:val="18"/>
              </w:rPr>
              <w:t xml:space="preserve">Obvi Benefit Callouts (Strong Examples)</w:t>
            </w:r>
          </w:p>
          <w:p>
            <w:pPr>
              <w:spacing w:after="0" w:before="0"/>
            </w:pPr>
            <w:r>
              <w:rPr>
                <w:rFonts w:ascii="Arial" w:cs="Arial" w:eastAsia="Arial" w:hAnsi="Arial"/>
                <w:i/>
                <w:iCs/>
                <w:color w:val="1A1A2E"/>
                <w:sz w:val="21"/>
                <w:szCs w:val="21"/>
              </w:rPr>
              <w:t xml:space="preserve">🔥 Metabolism Support
💇‍♀️ Glowing Skin &amp; Strong Hair
⚡ Clean Energy
🥄 Appetite Control</w:t>
            </w:r>
          </w:p>
        </w:tc>
      </w:tr>
    </w:tbl>
    <w:p>
      <w:pPr>
        <w:spacing w:after="0" w:before="400"/>
      </w:pPr>
    </w:p>
    <w:p>
      <w:pPr>
        <w:pStyle w:val="Heading2"/>
        <w:pBdr>
          <w:bottom w:val="single" w:color="2A9D8F" w:sz="6" w:space="4"/>
        </w:pBdr>
        <w:spacing w:after="140" w:before="360"/>
      </w:pPr>
      <w:r>
        <w:rPr>
          <w:rFonts w:ascii="Arial" w:cs="Arial" w:eastAsia="Arial" w:hAnsi="Arial"/>
          <w:b/>
          <w:bCs/>
          <w:color w:val="1A1A2E"/>
          <w:sz w:val="28"/>
          <w:szCs w:val="28"/>
        </w:rPr>
        <w:t xml:space="preserve">3.4  Writing the Product Description</w:t>
      </w:r>
    </w:p>
    <w:p>
      <w:pPr>
        <w:spacing w:after="80" w:before="80"/>
      </w:pPr>
      <w:r>
        <w:rPr>
          <w:rFonts w:ascii="Arial" w:cs="Arial" w:eastAsia="Arial" w:hAnsi="Arial"/>
          <w:b w:val="false"/>
          <w:bCs w:val="false"/>
          <w:color w:val="475569"/>
          <w:sz w:val="22"/>
          <w:szCs w:val="22"/>
        </w:rPr>
        <w:t xml:space="preserve">The product description is where you earn the right to sell. It should be 80–150 words. It should answer: what is it, what does it do, who is it for, and why should I trust it. It should not repeat the headline benefits word-for-word — it should expand on them.</w:t>
      </w:r>
    </w:p>
    <w:p>
      <w:pPr>
        <w:spacing w:after="0" w:before="120"/>
      </w:pPr>
    </w:p>
    <w:p>
      <w:pPr>
        <w:spacing w:after="80" w:before="80"/>
      </w:pPr>
      <w:r>
        <w:rPr>
          <w:rFonts w:ascii="Arial" w:cs="Arial" w:eastAsia="Arial" w:hAnsi="Arial"/>
          <w:b w:val="false"/>
          <w:bCs w:val="false"/>
          <w:color w:val="475569"/>
          <w:sz w:val="22"/>
          <w:szCs w:val="22"/>
        </w:rPr>
        <w:t xml:space="preserve">Structure:</w:t>
      </w:r>
    </w:p>
    <w:p>
      <w:pPr>
        <w:spacing w:after="60" w:before="60"/>
        <w:ind w:left="720" w:hanging="360"/>
      </w:pPr>
      <w:r>
        <w:rPr>
          <w:rFonts w:ascii="Arial" w:cs="Arial" w:eastAsia="Arial" w:hAnsi="Arial"/>
          <w:b/>
          <w:bCs/>
          <w:color w:val="2A9D8F"/>
          <w:sz w:val="22"/>
          <w:szCs w:val="22"/>
        </w:rPr>
        <w:t xml:space="preserve">1.  </w:t>
      </w:r>
      <w:r>
        <w:rPr>
          <w:rFonts w:ascii="Arial" w:cs="Arial" w:eastAsia="Arial" w:hAnsi="Arial"/>
          <w:color w:val="475569"/>
          <w:sz w:val="22"/>
          <w:szCs w:val="22"/>
        </w:rPr>
        <w:t xml:space="preserve">Opening sentence: what it is in plain English</w:t>
      </w:r>
    </w:p>
    <w:p>
      <w:pPr>
        <w:spacing w:after="60" w:before="60"/>
        <w:ind w:left="720" w:hanging="360"/>
      </w:pPr>
      <w:r>
        <w:rPr>
          <w:rFonts w:ascii="Arial" w:cs="Arial" w:eastAsia="Arial" w:hAnsi="Arial"/>
          <w:b/>
          <w:bCs/>
          <w:color w:val="2A9D8F"/>
          <w:sz w:val="22"/>
          <w:szCs w:val="22"/>
        </w:rPr>
        <w:t xml:space="preserve">2.  </w:t>
      </w:r>
      <w:r>
        <w:rPr>
          <w:rFonts w:ascii="Arial" w:cs="Arial" w:eastAsia="Arial" w:hAnsi="Arial"/>
          <w:color w:val="475569"/>
          <w:sz w:val="22"/>
          <w:szCs w:val="22"/>
        </w:rPr>
        <w:t xml:space="preserve">The core mechanic: how it works (not just what it contains)</w:t>
      </w:r>
    </w:p>
    <w:p>
      <w:pPr>
        <w:spacing w:after="60" w:before="60"/>
        <w:ind w:left="720" w:hanging="360"/>
      </w:pPr>
      <w:r>
        <w:rPr>
          <w:rFonts w:ascii="Arial" w:cs="Arial" w:eastAsia="Arial" w:hAnsi="Arial"/>
          <w:b/>
          <w:bCs/>
          <w:color w:val="2A9D8F"/>
          <w:sz w:val="22"/>
          <w:szCs w:val="22"/>
        </w:rPr>
        <w:t xml:space="preserve">3.  </w:t>
      </w:r>
      <w:r>
        <w:rPr>
          <w:rFonts w:ascii="Arial" w:cs="Arial" w:eastAsia="Arial" w:hAnsi="Arial"/>
          <w:color w:val="475569"/>
          <w:sz w:val="22"/>
          <w:szCs w:val="22"/>
        </w:rPr>
        <w:t xml:space="preserve">Who it's for (be specific)</w:t>
      </w:r>
    </w:p>
    <w:p>
      <w:pPr>
        <w:spacing w:after="60" w:before="60"/>
        <w:ind w:left="720" w:hanging="360"/>
      </w:pPr>
      <w:r>
        <w:rPr>
          <w:rFonts w:ascii="Arial" w:cs="Arial" w:eastAsia="Arial" w:hAnsi="Arial"/>
          <w:b/>
          <w:bCs/>
          <w:color w:val="2A9D8F"/>
          <w:sz w:val="22"/>
          <w:szCs w:val="22"/>
        </w:rPr>
        <w:t xml:space="preserve">4.  </w:t>
      </w:r>
      <w:r>
        <w:rPr>
          <w:rFonts w:ascii="Arial" w:cs="Arial" w:eastAsia="Arial" w:hAnsi="Arial"/>
          <w:color w:val="475569"/>
          <w:sz w:val="22"/>
          <w:szCs w:val="22"/>
        </w:rPr>
        <w:t xml:space="preserve">One trust signal: certification, clinical test, or unique process</w:t>
      </w:r>
    </w:p>
    <w:p>
      <w:pPr>
        <w:spacing w:after="60" w:before="60"/>
        <w:ind w:left="720" w:hanging="360"/>
      </w:pPr>
      <w:r>
        <w:rPr>
          <w:rFonts w:ascii="Arial" w:cs="Arial" w:eastAsia="Arial" w:hAnsi="Arial"/>
          <w:b/>
          <w:bCs/>
          <w:color w:val="2A9D8F"/>
          <w:sz w:val="22"/>
          <w:szCs w:val="22"/>
        </w:rPr>
        <w:t xml:space="preserve">5.  </w:t>
      </w:r>
      <w:r>
        <w:rPr>
          <w:rFonts w:ascii="Arial" w:cs="Arial" w:eastAsia="Arial" w:hAnsi="Arial"/>
          <w:color w:val="475569"/>
          <w:sz w:val="22"/>
          <w:szCs w:val="22"/>
        </w:rPr>
        <w:t xml:space="preserve">Closing hook: what daily life looks like with it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2A9D8F" w:sz="18"/>
              <w:bottom w:val="single" w:color="CCCCCC" w:sz="4"/>
              <w:right w:val="none"/>
            </w:tcBorders>
            <w:shd w:fill="F8FAFC" w:val="clear"/>
            <w:tcMar>
              <w:top w:type="dxa" w:w="100"/>
              <w:left w:type="dxa" w:w="200"/>
              <w:bottom w:type="dxa" w:w="100"/>
              <w:right w:type="dxa" w:w="120"/>
            </w:tcMar>
          </w:tcPr>
          <w:p>
            <w:pPr>
              <w:spacing w:after="60" w:before="0"/>
            </w:pPr>
            <w:r>
              <w:rPr>
                <w:rFonts w:ascii="Arial" w:cs="Arial" w:eastAsia="Arial" w:hAnsi="Arial"/>
                <w:b/>
                <w:bCs/>
                <w:color w:val="2A9D8F"/>
                <w:sz w:val="18"/>
                <w:szCs w:val="18"/>
              </w:rPr>
              <w:t xml:space="preserve">AG1 — Full Description (Annotated)</w:t>
            </w:r>
          </w:p>
          <w:p>
            <w:pPr>
              <w:spacing w:after="0" w:before="0"/>
            </w:pPr>
            <w:r>
              <w:rPr>
                <w:rFonts w:ascii="Arial" w:cs="Arial" w:eastAsia="Arial" w:hAnsi="Arial"/>
                <w:i/>
                <w:iCs/>
                <w:color w:val="1A1A2E"/>
                <w:sz w:val="21"/>
                <w:szCs w:val="21"/>
              </w:rPr>
              <w:t xml:space="preserve">"Fuel your body and mind with AG1." [Opening — plain and benefit-led] "Each scoop delivers vitamins, minerals, botanicals, mushrooms, antioxidants, and bacterial cultures, designed for maximum absorption and synergy." [Core mechanic — specific, not vague] "Perfect for vegan, vegetarian, paleo, keto, or low-carb lifestyles." [Who it's for — inclusive, specific] "Clinically tested, third-party certified." [Trust signal] "AG1 isn't just a supplement — it's the foundation for feeling your best, every single day." [Closing hook — aspiration]</w:t>
            </w:r>
          </w:p>
        </w:tc>
      </w:tr>
    </w:tbl>
    <w:p>
      <w:pPr>
        <w:spacing w:after="0" w:before="4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2A9D8F" w:val="clear"/>
            <w:tcMar>
              <w:top w:type="dxa" w:w="160"/>
              <w:left w:type="dxa" w:w="240"/>
              <w:bottom w:type="dxa" w:w="160"/>
              <w:right w:type="dxa" w:w="240"/>
            </w:tcMar>
          </w:tcPr>
          <w:p>
            <w:pPr>
              <w:jc w:val="center"/>
            </w:pPr>
            <w:r>
              <w:rPr>
                <w:rFonts w:ascii="Arial" w:cs="Arial" w:eastAsia="Arial" w:hAnsi="Arial"/>
                <w:b/>
                <w:bCs/>
                <w:color w:val="FFFFFF"/>
                <w:sz w:val="26"/>
                <w:szCs w:val="26"/>
              </w:rPr>
              <w:t xml:space="preserve">PART 4 — BUILDING TRUST &amp; URGENCY</w:t>
            </w:r>
          </w:p>
        </w:tc>
      </w:tr>
    </w:tbl>
    <w:p>
      <w:pPr>
        <w:spacing w:after="0" w:before="200"/>
      </w:pPr>
    </w:p>
    <w:p>
      <w:pPr>
        <w:pStyle w:val="Heading2"/>
        <w:pBdr>
          <w:bottom w:val="single" w:color="2A9D8F" w:sz="6" w:space="4"/>
        </w:pBdr>
        <w:spacing w:after="140" w:before="360"/>
      </w:pPr>
      <w:r>
        <w:rPr>
          <w:rFonts w:ascii="Arial" w:cs="Arial" w:eastAsia="Arial" w:hAnsi="Arial"/>
          <w:b/>
          <w:bCs/>
          <w:color w:val="1A1A2E"/>
          <w:sz w:val="28"/>
          <w:szCs w:val="28"/>
        </w:rPr>
        <w:t xml:space="preserve">4.1  The Five Trust Builders</w:t>
      </w:r>
    </w:p>
    <w:p>
      <w:pPr>
        <w:spacing w:after="80" w:before="80"/>
      </w:pPr>
      <w:r>
        <w:rPr>
          <w:rFonts w:ascii="Arial" w:cs="Arial" w:eastAsia="Arial" w:hAnsi="Arial"/>
          <w:b w:val="false"/>
          <w:bCs w:val="false"/>
          <w:color w:val="475569"/>
          <w:sz w:val="22"/>
          <w:szCs w:val="22"/>
        </w:rPr>
        <w:t xml:space="preserve">Customers on DTC pages do not trust you by default. Every brand in this analysis uses the same core set of trust builders — deployed at different points on the page.</w:t>
      </w:r>
    </w:p>
    <w:p>
      <w:pPr>
        <w:spacing w:after="0" w:before="120"/>
      </w:pPr>
    </w:p>
    <w:p>
      <w:pPr>
        <w:spacing w:after="100" w:before="280"/>
      </w:pPr>
      <w:r>
        <w:rPr>
          <w:rFonts w:ascii="Arial" w:cs="Arial" w:eastAsia="Arial" w:hAnsi="Arial"/>
          <w:b/>
          <w:bCs/>
          <w:color w:val="2A9D8F"/>
          <w:sz w:val="24"/>
          <w:szCs w:val="24"/>
        </w:rPr>
        <w:t xml:space="preserve">1. Social Proof at Scale</w:t>
      </w:r>
    </w:p>
    <w:p>
      <w:pPr>
        <w:spacing w:after="80" w:before="80"/>
      </w:pPr>
      <w:r>
        <w:rPr>
          <w:rFonts w:ascii="Arial" w:cs="Arial" w:eastAsia="Arial" w:hAnsi="Arial"/>
          <w:b w:val="false"/>
          <w:bCs w:val="false"/>
          <w:color w:val="475569"/>
          <w:sz w:val="22"/>
          <w:szCs w:val="22"/>
        </w:rPr>
        <w:t xml:space="preserve">Numbers do heavy lifting. Customer counts, review counts, and star ratings are deployed high on every page because they signal 'other people took the risk and they were fine.'</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Grüns: "85K+ reviews | 1M+ members"</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IM8: "16,225 Reviews | 730K+ customer purchases | 22M+ servings"</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PetLab Co.: "100,000+ 5-Star PetLab Co. Reviews Globally"</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Javvy: "1,000,000+ Happy Customers"</w:t>
      </w:r>
    </w:p>
    <w:p>
      <w:pPr>
        <w:spacing w:after="0" w:before="120"/>
      </w:pPr>
    </w:p>
    <w:p>
      <w:pPr>
        <w:spacing w:after="80" w:before="80"/>
      </w:pPr>
      <w:r>
        <w:rPr>
          <w:rFonts w:ascii="Arial" w:cs="Arial" w:eastAsia="Arial" w:hAnsi="Arial"/>
          <w:b w:val="false"/>
          <w:bCs w:val="false"/>
          <w:color w:val="475569"/>
          <w:sz w:val="22"/>
          <w:szCs w:val="22"/>
        </w:rPr>
        <w:t xml:space="preserve">Rule: Always accompany a review count with a star rating. The number alone is impressive; the star rating tells them the number is credible.</w:t>
      </w:r>
    </w:p>
    <w:p>
      <w:pPr>
        <w:spacing w:after="0" w:before="200"/>
      </w:pPr>
    </w:p>
    <w:p>
      <w:pPr>
        <w:spacing w:after="100" w:before="280"/>
      </w:pPr>
      <w:r>
        <w:rPr>
          <w:rFonts w:ascii="Arial" w:cs="Arial" w:eastAsia="Arial" w:hAnsi="Arial"/>
          <w:b/>
          <w:bCs/>
          <w:color w:val="2A9D8F"/>
          <w:sz w:val="24"/>
          <w:szCs w:val="24"/>
        </w:rPr>
        <w:t xml:space="preserve">2. Expert &amp; Authority Endorsement</w:t>
      </w:r>
    </w:p>
    <w:p>
      <w:pPr>
        <w:spacing w:after="80" w:before="80"/>
      </w:pPr>
      <w:r>
        <w:rPr>
          <w:rFonts w:ascii="Arial" w:cs="Arial" w:eastAsia="Arial" w:hAnsi="Arial"/>
          <w:b w:val="false"/>
          <w:bCs w:val="false"/>
          <w:color w:val="475569"/>
          <w:sz w:val="22"/>
          <w:szCs w:val="22"/>
        </w:rPr>
        <w:t xml:space="preserve">DTC brands use experts strategically — not just as 'face' endorsers, but as validators of the science or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2A9D8F" w:sz="18"/>
              <w:bottom w:val="single" w:color="CCCCCC" w:sz="4"/>
              <w:right w:val="none"/>
            </w:tcBorders>
            <w:shd w:fill="F8FAFC" w:val="clear"/>
            <w:tcMar>
              <w:top w:type="dxa" w:w="100"/>
              <w:left w:type="dxa" w:w="200"/>
              <w:bottom w:type="dxa" w:w="100"/>
              <w:right w:type="dxa" w:w="120"/>
            </w:tcMar>
          </w:tcPr>
          <w:p>
            <w:pPr>
              <w:spacing w:after="60" w:before="0"/>
            </w:pPr>
            <w:r>
              <w:rPr>
                <w:rFonts w:ascii="Arial" w:cs="Arial" w:eastAsia="Arial" w:hAnsi="Arial"/>
                <w:b/>
                <w:bCs/>
                <w:color w:val="2A9D8F"/>
                <w:sz w:val="18"/>
                <w:szCs w:val="18"/>
              </w:rPr>
              <w:t xml:space="preserve">AG1</w:t>
            </w:r>
          </w:p>
          <w:p>
            <w:pPr>
              <w:spacing w:after="0" w:before="0"/>
            </w:pPr>
            <w:r>
              <w:rPr>
                <w:rFonts w:ascii="Arial" w:cs="Arial" w:eastAsia="Arial" w:hAnsi="Arial"/>
                <w:i/>
                <w:iCs/>
                <w:color w:val="1A1A2E"/>
                <w:sz w:val="21"/>
                <w:szCs w:val="21"/>
              </w:rPr>
              <w:t xml:space="preserve">Andrew Huberman: "I've been taking AG1 since 2012 because it's a simple, no-fuss way to provide my body with essential vitamins, minerals, and bacterial cultures every day." — The quote is specific and personal, not a generic endorsement.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2A9D8F" w:sz="18"/>
              <w:bottom w:val="single" w:color="CCCCCC" w:sz="4"/>
              <w:right w:val="none"/>
            </w:tcBorders>
            <w:shd w:fill="F8FAFC" w:val="clear"/>
            <w:tcMar>
              <w:top w:type="dxa" w:w="100"/>
              <w:left w:type="dxa" w:w="200"/>
              <w:bottom w:type="dxa" w:w="100"/>
              <w:right w:type="dxa" w:w="120"/>
            </w:tcMar>
          </w:tcPr>
          <w:p>
            <w:pPr>
              <w:spacing w:after="60" w:before="0"/>
            </w:pPr>
            <w:r>
              <w:rPr>
                <w:rFonts w:ascii="Arial" w:cs="Arial" w:eastAsia="Arial" w:hAnsi="Arial"/>
                <w:b/>
                <w:bCs/>
                <w:color w:val="2A9D8F"/>
                <w:sz w:val="18"/>
                <w:szCs w:val="18"/>
              </w:rPr>
              <w:t xml:space="preserve">IM8</w:t>
            </w:r>
          </w:p>
          <w:p>
            <w:pPr>
              <w:spacing w:after="0" w:before="0"/>
            </w:pPr>
            <w:r>
              <w:rPr>
                <w:rFonts w:ascii="Arial" w:cs="Arial" w:eastAsia="Arial" w:hAnsi="Arial"/>
                <w:i/>
                <w:iCs/>
                <w:color w:val="1A1A2E"/>
                <w:sz w:val="21"/>
                <w:szCs w:val="21"/>
              </w:rPr>
              <w:t xml:space="preserve">"After decades at NASA studying the effects of space on the human body, I saw an opportunity with IM8 to apply that knowledge here on Earth." — James Green, Former Chief Scientist of NASA. The credential is so specific it's hard to disbelieve.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2A9D8F" w:sz="18"/>
              <w:bottom w:val="single" w:color="CCCCCC" w:sz="4"/>
              <w:right w:val="none"/>
            </w:tcBorders>
            <w:shd w:fill="F8FAFC" w:val="clear"/>
            <w:tcMar>
              <w:top w:type="dxa" w:w="100"/>
              <w:left w:type="dxa" w:w="200"/>
              <w:bottom w:type="dxa" w:w="100"/>
              <w:right w:type="dxa" w:w="120"/>
            </w:tcMar>
          </w:tcPr>
          <w:p>
            <w:pPr>
              <w:spacing w:after="60" w:before="0"/>
            </w:pPr>
            <w:r>
              <w:rPr>
                <w:rFonts w:ascii="Arial" w:cs="Arial" w:eastAsia="Arial" w:hAnsi="Arial"/>
                <w:b/>
                <w:bCs/>
                <w:color w:val="2A9D8F"/>
                <w:sz w:val="18"/>
                <w:szCs w:val="18"/>
              </w:rPr>
              <w:t xml:space="preserve">PetLab Co.</w:t>
            </w:r>
          </w:p>
          <w:p>
            <w:pPr>
              <w:spacing w:after="0" w:before="0"/>
            </w:pPr>
            <w:r>
              <w:rPr>
                <w:rFonts w:ascii="Arial" w:cs="Arial" w:eastAsia="Arial" w:hAnsi="Arial"/>
                <w:i/>
                <w:iCs/>
                <w:color w:val="1A1A2E"/>
                <w:sz w:val="21"/>
                <w:szCs w:val="21"/>
              </w:rPr>
              <w:t xml:space="preserve">"A healthy balance of good bacteria in the gut will help maintain your dog's immune response, skin &amp; coat health, and support digestion. That's why, as a vet, I recommend the Probiotic Chews from PetLabCo." — Vet authority directly linked to the purchase decision.</w:t>
            </w:r>
          </w:p>
        </w:tc>
      </w:tr>
    </w:tbl>
    <w:p>
      <w:pPr>
        <w:spacing w:after="0" w:before="120"/>
      </w:pPr>
    </w:p>
    <w:p>
      <w:pPr>
        <w:spacing w:after="80" w:before="80"/>
      </w:pPr>
      <w:r>
        <w:rPr>
          <w:rFonts w:ascii="Arial" w:cs="Arial" w:eastAsia="Arial" w:hAnsi="Arial"/>
          <w:b w:val="false"/>
          <w:bCs w:val="false"/>
          <w:color w:val="475569"/>
          <w:sz w:val="22"/>
          <w:szCs w:val="22"/>
        </w:rPr>
        <w:t xml:space="preserve">Rule: Expert quotes must be specific to the product's mechanism, not generic praise. 'I love this product' means nothing. 'I've used it for 12 years because of how it supports X' means everything.</w:t>
      </w:r>
    </w:p>
    <w:p>
      <w:pPr>
        <w:spacing w:after="0" w:before="200"/>
      </w:pPr>
    </w:p>
    <w:p>
      <w:pPr>
        <w:spacing w:after="100" w:before="280"/>
      </w:pPr>
      <w:r>
        <w:rPr>
          <w:rFonts w:ascii="Arial" w:cs="Arial" w:eastAsia="Arial" w:hAnsi="Arial"/>
          <w:b/>
          <w:bCs/>
          <w:color w:val="2A9D8F"/>
          <w:sz w:val="24"/>
          <w:szCs w:val="24"/>
        </w:rPr>
        <w:t xml:space="preserve">3. Third-Party Verification</w:t>
      </w:r>
    </w:p>
    <w:p>
      <w:pPr>
        <w:spacing w:after="80" w:before="80"/>
      </w:pPr>
      <w:r>
        <w:rPr>
          <w:rFonts w:ascii="Arial" w:cs="Arial" w:eastAsia="Arial" w:hAnsi="Arial"/>
          <w:b w:val="false"/>
          <w:bCs w:val="false"/>
          <w:color w:val="475569"/>
          <w:sz w:val="22"/>
          <w:szCs w:val="22"/>
        </w:rPr>
        <w:t xml:space="preserve">Third-party testing is the single most powerful trust signal in supplements and health products. Call it out explicitly — don't bury it in the footer.</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AG1: Cologne List® and Informed Choice certified, tested against 500+ contaminants</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Grüns: Tested via Eurofins Scientific, NSF and GMP certified, 99 pesticides tested</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IM8: "Every ingredient and dosage in IM8 is third-party tested."</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Obvi: GMP Certified, Third Party Tested, Made in the USA</w:t>
      </w:r>
    </w:p>
    <w:p>
      <w:pPr>
        <w:spacing w:after="0" w:before="120"/>
      </w:pPr>
    </w:p>
    <w:p>
      <w:pPr>
        <w:spacing w:after="80" w:before="80"/>
      </w:pPr>
      <w:r>
        <w:rPr>
          <w:rFonts w:ascii="Arial" w:cs="Arial" w:eastAsia="Arial" w:hAnsi="Arial"/>
          <w:b w:val="false"/>
          <w:bCs w:val="false"/>
          <w:color w:val="475569"/>
          <w:sz w:val="22"/>
          <w:szCs w:val="22"/>
        </w:rPr>
        <w:t xml:space="preserve">Rule: Don't just say 'third-party tested.' Name the testing body, the number of contaminants, and the certifications. The specificity is the proof.</w:t>
      </w:r>
    </w:p>
    <w:p>
      <w:pPr>
        <w:spacing w:after="0" w:before="200"/>
      </w:pPr>
    </w:p>
    <w:p>
      <w:pPr>
        <w:spacing w:after="100" w:before="280"/>
      </w:pPr>
      <w:r>
        <w:rPr>
          <w:rFonts w:ascii="Arial" w:cs="Arial" w:eastAsia="Arial" w:hAnsi="Arial"/>
          <w:b/>
          <w:bCs/>
          <w:color w:val="2A9D8F"/>
          <w:sz w:val="24"/>
          <w:szCs w:val="24"/>
        </w:rPr>
        <w:t xml:space="preserve">4. Clinical &amp; Scientific Backing</w:t>
      </w:r>
    </w:p>
    <w:p>
      <w:pPr>
        <w:spacing w:after="80" w:before="80"/>
      </w:pPr>
      <w:r>
        <w:rPr>
          <w:rFonts w:ascii="Arial" w:cs="Arial" w:eastAsia="Arial" w:hAnsi="Arial"/>
          <w:b w:val="false"/>
          <w:bCs w:val="false"/>
          <w:color w:val="475569"/>
          <w:sz w:val="22"/>
          <w:szCs w:val="22"/>
        </w:rPr>
        <w:t xml:space="preserve">Clinical studies — especially gold-standard ones — are a significant conversion lever when communicated clearly.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2A9D8F" w:sz="18"/>
              <w:bottom w:val="single" w:color="CCCCCC" w:sz="4"/>
              <w:right w:val="none"/>
            </w:tcBorders>
            <w:shd w:fill="F8FAFC" w:val="clear"/>
            <w:tcMar>
              <w:top w:type="dxa" w:w="100"/>
              <w:left w:type="dxa" w:w="200"/>
              <w:bottom w:type="dxa" w:w="100"/>
              <w:right w:type="dxa" w:w="120"/>
            </w:tcMar>
          </w:tcPr>
          <w:p>
            <w:pPr>
              <w:spacing w:after="60" w:before="0"/>
            </w:pPr>
            <w:r>
              <w:rPr>
                <w:rFonts w:ascii="Arial" w:cs="Arial" w:eastAsia="Arial" w:hAnsi="Arial"/>
                <w:b/>
                <w:bCs/>
                <w:color w:val="2A9D8F"/>
                <w:sz w:val="18"/>
                <w:szCs w:val="18"/>
              </w:rPr>
              <w:t xml:space="preserve">Grüns</w:t>
            </w:r>
          </w:p>
          <w:p>
            <w:pPr>
              <w:spacing w:after="0" w:before="0"/>
            </w:pPr>
            <w:r>
              <w:rPr>
                <w:rFonts w:ascii="Arial" w:cs="Arial" w:eastAsia="Arial" w:hAnsi="Arial"/>
                <w:i/>
                <w:iCs/>
                <w:color w:val="1A1A2E"/>
                <w:sz w:val="21"/>
                <w:szCs w:val="21"/>
              </w:rPr>
              <w:t xml:space="preserve">"We put Grüns to the test in 2025 through a gold standard clinical study: randomized, double blind, and placebo controlled. Here were the results — your body absorbs the nutrients." — Plain language. Gold standard method named. Result stated simply.</w:t>
            </w:r>
          </w:p>
        </w:tc>
      </w:tr>
    </w:tbl>
    <w:p>
      <w:pPr>
        <w:spacing w:after="0" w:before="120"/>
      </w:pPr>
    </w:p>
    <w:p>
      <w:pPr>
        <w:spacing w:after="80" w:before="80"/>
      </w:pPr>
      <w:r>
        <w:rPr>
          <w:rFonts w:ascii="Arial" w:cs="Arial" w:eastAsia="Arial" w:hAnsi="Arial"/>
          <w:b w:val="false"/>
          <w:bCs w:val="false"/>
          <w:color w:val="475569"/>
          <w:sz w:val="22"/>
          <w:szCs w:val="22"/>
        </w:rPr>
        <w:t xml:space="preserve">Rule: Translate the science into a customer-legible outcome. 'Double-blind placebo-controlled' is credible but meaningless to most readers without the result. Always pair the method with the finding.</w:t>
      </w:r>
    </w:p>
    <w:p>
      <w:pPr>
        <w:spacing w:after="0" w:before="200"/>
      </w:pPr>
    </w:p>
    <w:p>
      <w:pPr>
        <w:spacing w:after="100" w:before="280"/>
      </w:pPr>
      <w:r>
        <w:rPr>
          <w:rFonts w:ascii="Arial" w:cs="Arial" w:eastAsia="Arial" w:hAnsi="Arial"/>
          <w:b/>
          <w:bCs/>
          <w:color w:val="2A9D8F"/>
          <w:sz w:val="24"/>
          <w:szCs w:val="24"/>
        </w:rPr>
        <w:t xml:space="preserve">5. The Guarantee</w:t>
      </w:r>
    </w:p>
    <w:p>
      <w:pPr>
        <w:spacing w:after="80" w:before="80"/>
      </w:pPr>
      <w:r>
        <w:rPr>
          <w:rFonts w:ascii="Arial" w:cs="Arial" w:eastAsia="Arial" w:hAnsi="Arial"/>
          <w:b w:val="false"/>
          <w:bCs w:val="false"/>
          <w:color w:val="475569"/>
          <w:sz w:val="22"/>
          <w:szCs w:val="22"/>
        </w:rPr>
        <w:t xml:space="preserve">Risk reversal is not optional. Every single page in this analysis prominently features a money-back guarantee. This is the last psychological barrier between intention and purchase.</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Obvi: "90 Day Money Back Guarantee"</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IM8: "90-Day Money-Back Guarantee" (quarterly) / "30-Day Money-Back Guarantee" (monthly)</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Javvy: "Try it risk-free for 30 days. If you're not totally in love with the product, we will refund you 100%."</w:t>
      </w:r>
    </w:p>
    <w:p>
      <w:pPr>
        <w:spacing w:after="0" w:before="120"/>
      </w:pPr>
    </w:p>
    <w:p>
      <w:pPr>
        <w:spacing w:after="80" w:before="80"/>
      </w:pPr>
      <w:r>
        <w:rPr>
          <w:rFonts w:ascii="Arial" w:cs="Arial" w:eastAsia="Arial" w:hAnsi="Arial"/>
          <w:b w:val="false"/>
          <w:bCs w:val="false"/>
          <w:color w:val="475569"/>
          <w:sz w:val="22"/>
          <w:szCs w:val="22"/>
        </w:rPr>
        <w:t xml:space="preserve">Rule: Write the guarantee in the most generous terms your brand can support. The more specific and unconditional it sounds, the harder it works. 'No questions asked' and '100% refund' carry more weight than 'satisfaction guarantee.'</w:t>
      </w:r>
    </w:p>
    <w:p>
      <w:pPr>
        <w:spacing w:after="0" w:before="400"/>
      </w:pPr>
    </w:p>
    <w:p>
      <w:pPr>
        <w:pStyle w:val="Heading2"/>
        <w:pBdr>
          <w:bottom w:val="single" w:color="2A9D8F" w:sz="6" w:space="4"/>
        </w:pBdr>
        <w:spacing w:after="140" w:before="360"/>
      </w:pPr>
      <w:r>
        <w:rPr>
          <w:rFonts w:ascii="Arial" w:cs="Arial" w:eastAsia="Arial" w:hAnsi="Arial"/>
          <w:b/>
          <w:bCs/>
          <w:color w:val="1A1A2E"/>
          <w:sz w:val="28"/>
          <w:szCs w:val="28"/>
        </w:rPr>
        <w:t xml:space="preserve">4.2  Creating Urgency Without Being Cheap</w:t>
      </w:r>
    </w:p>
    <w:p>
      <w:pPr>
        <w:spacing w:after="80" w:before="80"/>
      </w:pPr>
      <w:r>
        <w:rPr>
          <w:rFonts w:ascii="Arial" w:cs="Arial" w:eastAsia="Arial" w:hAnsi="Arial"/>
          <w:b w:val="false"/>
          <w:bCs w:val="false"/>
          <w:color w:val="475569"/>
          <w:sz w:val="22"/>
          <w:szCs w:val="22"/>
        </w:rPr>
        <w:t xml:space="preserve">Urgency tactics are a staple of DTC pages — but poorly executed urgency destroys trust. The best urgency in these examples is rooted in genuine scarcity or genuine subscriber value, not manufactured panic.</w:t>
      </w:r>
    </w:p>
    <w:p>
      <w:pPr>
        <w:spacing w:after="0" w:before="120"/>
      </w:pPr>
    </w:p>
    <w:p>
      <w:pPr>
        <w:spacing w:after="80" w:before="80"/>
      </w:pPr>
      <w:r>
        <w:rPr>
          <w:rFonts w:ascii="Arial" w:cs="Arial" w:eastAsia="Arial" w:hAnsi="Arial"/>
          <w:b w:val="false"/>
          <w:bCs w:val="false"/>
          <w:color w:val="475569"/>
          <w:sz w:val="22"/>
          <w:szCs w:val="22"/>
        </w:rPr>
        <w:t xml:space="preserve">What works:</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Time-limited discounts tied to a real event: "🏝️ Limited Time: Spring Break Sale — Save 52% + FREE shipping on your first order" (Grüns) — season-specific, feels real</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Inventory signals: "⏰ Hurry! Limited supplies of exclusive AG1 Gifts available." — tied to a specific item, not the product itself</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Subscriber value stack: Make the subscription offer so clearly better than one-time purchase that choosing subscription feels like the rational decision, not the pushy one</w:t>
      </w:r>
    </w:p>
    <w:p>
      <w:pPr>
        <w:spacing w:after="0" w:before="120"/>
      </w:pPr>
    </w:p>
    <w:p>
      <w:pPr>
        <w:spacing w:after="80" w:before="80"/>
      </w:pPr>
      <w:r>
        <w:rPr>
          <w:rFonts w:ascii="Arial" w:cs="Arial" w:eastAsia="Arial" w:hAnsi="Arial"/>
          <w:b w:val="false"/>
          <w:bCs w:val="false"/>
          <w:color w:val="475569"/>
          <w:sz w:val="22"/>
          <w:szCs w:val="22"/>
        </w:rPr>
        <w:t xml:space="preserve">What doesn't work:</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'Only 3 left!' on a product that is never out of stock — customers have seen this and they know</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Countdown timers that reset when you reload the page</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"This offer expires tonight" when the offer never actually expires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9D8F" w:sz="12"/>
              <w:left w:val="none"/>
              <w:bottom w:val="none"/>
              <w:right w:val="none"/>
            </w:tcBorders>
            <w:shd w:fill="F1F5F9" w:val="clear"/>
            <w:tcMar>
              <w:top w:type="dxa" w:w="120"/>
              <w:left w:type="dxa" w:w="200"/>
              <w:bottom w:type="dxa" w:w="120"/>
              <w:right w:type="dxa" w:w="200"/>
            </w:tcMar>
          </w:tcPr>
          <w:p>
            <w:pPr>
              <w:spacing w:after="60" w:before="0"/>
            </w:pPr>
            <w:r>
              <w:rPr>
                <w:rFonts w:ascii="Arial" w:cs="Arial" w:eastAsia="Arial" w:hAnsi="Arial"/>
                <w:b/>
                <w:bCs/>
                <w:color w:val="2A9D8F"/>
                <w:sz w:val="20"/>
                <w:szCs w:val="20"/>
              </w:rPr>
              <w:t xml:space="preserve">URGENCY RULE</w:t>
            </w:r>
          </w:p>
          <w:p>
            <w:pPr>
              <w:spacing w:after="0" w:before="0"/>
            </w:pPr>
            <w:r>
              <w:rPr>
                <w:rFonts w:ascii="Arial" w:cs="Arial" w:eastAsia="Arial" w:hAnsi="Arial"/>
                <w:i/>
                <w:iCs/>
                <w:color w:val="475569"/>
                <w:sz w:val="21"/>
                <w:szCs w:val="21"/>
              </w:rPr>
              <w:t xml:space="preserve">Urgency only converts when the customer believes it. Earned urgency (subscriber perks, genuine limited edition) outperforms manufactured urgency every time.</w:t>
            </w:r>
          </w:p>
        </w:tc>
      </w:tr>
    </w:tbl>
    <w:p>
      <w:pPr>
        <w:spacing w:after="0" w:before="400"/>
      </w:pPr>
    </w:p>
    <w:p>
      <w:pPr>
        <w:pStyle w:val="Heading2"/>
        <w:pBdr>
          <w:bottom w:val="single" w:color="2A9D8F" w:sz="6" w:space="4"/>
        </w:pBdr>
        <w:spacing w:after="140" w:before="360"/>
      </w:pPr>
      <w:r>
        <w:rPr>
          <w:rFonts w:ascii="Arial" w:cs="Arial" w:eastAsia="Arial" w:hAnsi="Arial"/>
          <w:b/>
          <w:bCs/>
          <w:color w:val="1A1A2E"/>
          <w:sz w:val="28"/>
          <w:szCs w:val="28"/>
        </w:rPr>
        <w:t xml:space="preserve">4.3  Writing the Subscription Value Stack</w:t>
      </w:r>
    </w:p>
    <w:p>
      <w:pPr>
        <w:spacing w:after="80" w:before="80"/>
      </w:pPr>
      <w:r>
        <w:rPr>
          <w:rFonts w:ascii="Arial" w:cs="Arial" w:eastAsia="Arial" w:hAnsi="Arial"/>
          <w:b w:val="false"/>
          <w:bCs w:val="false"/>
          <w:color w:val="475569"/>
          <w:sz w:val="22"/>
          <w:szCs w:val="22"/>
        </w:rPr>
        <w:t xml:space="preserve">Subscription is the business model for most DTC brands, so the subscription offer must be written as clearly better — not just cheaper. Build a value stack that makes one-time purchase feel like the worse decision.</w:t>
      </w:r>
    </w:p>
    <w:p>
      <w:pPr>
        <w:spacing w:after="0" w:before="120"/>
      </w:pPr>
    </w:p>
    <w:p>
      <w:pPr>
        <w:spacing w:after="80" w:before="80"/>
      </w:pPr>
      <w:r>
        <w:rPr>
          <w:rFonts w:ascii="Arial" w:cs="Arial" w:eastAsia="Arial" w:hAnsi="Arial"/>
          <w:b w:val="false"/>
          <w:bCs w:val="false"/>
          <w:color w:val="475569"/>
          <w:sz w:val="22"/>
          <w:szCs w:val="22"/>
        </w:rPr>
        <w:t xml:space="preserve">The AG1 subscription value stack is a masterclass:</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10% off your first 3 months</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Free Vitamin D3+K2 &amp; 5 Travel Packs</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Free AG1 Welcome Kit with first order</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Free delivery on all orders</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Cancel anytime, zero hassle</w:t>
      </w:r>
    </w:p>
    <w:p>
      <w:pPr>
        <w:spacing w:after="0" w:before="120"/>
      </w:pPr>
    </w:p>
    <w:p>
      <w:pPr>
        <w:spacing w:after="80" w:before="80"/>
      </w:pPr>
      <w:r>
        <w:rPr>
          <w:rFonts w:ascii="Arial" w:cs="Arial" w:eastAsia="Arial" w:hAnsi="Arial"/>
          <w:b w:val="false"/>
          <w:bCs w:val="false"/>
          <w:color w:val="475569"/>
          <w:sz w:val="22"/>
          <w:szCs w:val="22"/>
        </w:rPr>
        <w:t xml:space="preserve">Notice: the value stack isn't just about the discount. It includes free gifts, free shipping, and risk-reduction (cancel anytime). The customer is being told: you get more, for less, with no risk. The one-time purchase option exists but is never positioned as the smart choice.</w:t>
      </w:r>
    </w:p>
    <w:p>
      <w:pPr>
        <w:spacing w:after="0" w:before="120"/>
      </w:pPr>
    </w:p>
    <w:p>
      <w:pPr>
        <w:spacing w:after="80" w:before="80"/>
      </w:pPr>
      <w:r>
        <w:rPr>
          <w:rFonts w:ascii="Arial" w:cs="Arial" w:eastAsia="Arial" w:hAnsi="Arial"/>
          <w:b w:val="false"/>
          <w:bCs w:val="false"/>
          <w:color w:val="475569"/>
          <w:sz w:val="22"/>
          <w:szCs w:val="22"/>
        </w:rPr>
        <w:t xml:space="preserve">Rules for writing a subscription value stack:</w:t>
      </w:r>
    </w:p>
    <w:p>
      <w:pPr>
        <w:spacing w:after="60" w:before="60"/>
        <w:ind w:left="720" w:hanging="360"/>
      </w:pPr>
      <w:r>
        <w:rPr>
          <w:rFonts w:ascii="Arial" w:cs="Arial" w:eastAsia="Arial" w:hAnsi="Arial"/>
          <w:b/>
          <w:bCs/>
          <w:color w:val="2A9D8F"/>
          <w:sz w:val="22"/>
          <w:szCs w:val="22"/>
        </w:rPr>
        <w:t xml:space="preserve">1.  </w:t>
      </w:r>
      <w:r>
        <w:rPr>
          <w:rFonts w:ascii="Arial" w:cs="Arial" w:eastAsia="Arial" w:hAnsi="Arial"/>
          <w:color w:val="475569"/>
          <w:sz w:val="22"/>
          <w:szCs w:val="22"/>
        </w:rPr>
        <w:t xml:space="preserve">Lead with the savings (exact %, not vague 'save more')</w:t>
      </w:r>
    </w:p>
    <w:p>
      <w:pPr>
        <w:spacing w:after="60" w:before="60"/>
        <w:ind w:left="720" w:hanging="360"/>
      </w:pPr>
      <w:r>
        <w:rPr>
          <w:rFonts w:ascii="Arial" w:cs="Arial" w:eastAsia="Arial" w:hAnsi="Arial"/>
          <w:b/>
          <w:bCs/>
          <w:color w:val="2A9D8F"/>
          <w:sz w:val="22"/>
          <w:szCs w:val="22"/>
        </w:rPr>
        <w:t xml:space="preserve">2.  </w:t>
      </w:r>
      <w:r>
        <w:rPr>
          <w:rFonts w:ascii="Arial" w:cs="Arial" w:eastAsia="Arial" w:hAnsi="Arial"/>
          <w:color w:val="475569"/>
          <w:sz w:val="22"/>
          <w:szCs w:val="22"/>
        </w:rPr>
        <w:t xml:space="preserve">Add product bonuses (free gifts, samples, accessories)</w:t>
      </w:r>
    </w:p>
    <w:p>
      <w:pPr>
        <w:spacing w:after="60" w:before="60"/>
        <w:ind w:left="720" w:hanging="360"/>
      </w:pPr>
      <w:r>
        <w:rPr>
          <w:rFonts w:ascii="Arial" w:cs="Arial" w:eastAsia="Arial" w:hAnsi="Arial"/>
          <w:b/>
          <w:bCs/>
          <w:color w:val="2A9D8F"/>
          <w:sz w:val="22"/>
          <w:szCs w:val="22"/>
        </w:rPr>
        <w:t xml:space="preserve">3.  </w:t>
      </w:r>
      <w:r>
        <w:rPr>
          <w:rFonts w:ascii="Arial" w:cs="Arial" w:eastAsia="Arial" w:hAnsi="Arial"/>
          <w:color w:val="475569"/>
          <w:sz w:val="22"/>
          <w:szCs w:val="22"/>
        </w:rPr>
        <w:t xml:space="preserve">Add convenience bonuses (free shipping, automatic delivery)</w:t>
      </w:r>
    </w:p>
    <w:p>
      <w:pPr>
        <w:spacing w:after="60" w:before="60"/>
        <w:ind w:left="720" w:hanging="360"/>
      </w:pPr>
      <w:r>
        <w:rPr>
          <w:rFonts w:ascii="Arial" w:cs="Arial" w:eastAsia="Arial" w:hAnsi="Arial"/>
          <w:b/>
          <w:bCs/>
          <w:color w:val="2A9D8F"/>
          <w:sz w:val="22"/>
          <w:szCs w:val="22"/>
        </w:rPr>
        <w:t xml:space="preserve">4.  </w:t>
      </w:r>
      <w:r>
        <w:rPr>
          <w:rFonts w:ascii="Arial" w:cs="Arial" w:eastAsia="Arial" w:hAnsi="Arial"/>
          <w:color w:val="475569"/>
          <w:sz w:val="22"/>
          <w:szCs w:val="22"/>
        </w:rPr>
        <w:t xml:space="preserve">Add risk-reduction (cancel anytime, money-back guarantee)</w:t>
      </w:r>
    </w:p>
    <w:p>
      <w:pPr>
        <w:spacing w:after="60" w:before="60"/>
        <w:ind w:left="720" w:hanging="360"/>
      </w:pPr>
      <w:r>
        <w:rPr>
          <w:rFonts w:ascii="Arial" w:cs="Arial" w:eastAsia="Arial" w:hAnsi="Arial"/>
          <w:b/>
          <w:bCs/>
          <w:color w:val="2A9D8F"/>
          <w:sz w:val="22"/>
          <w:szCs w:val="22"/>
        </w:rPr>
        <w:t xml:space="preserve">5.  </w:t>
      </w:r>
      <w:r>
        <w:rPr>
          <w:rFonts w:ascii="Arial" w:cs="Arial" w:eastAsia="Arial" w:hAnsi="Arial"/>
          <w:color w:val="475569"/>
          <w:sz w:val="22"/>
          <w:szCs w:val="22"/>
        </w:rPr>
        <w:t xml:space="preserve">Close with a social proof signal ('93% of customers choose Subscribe &amp; Save')</w:t>
      </w:r>
    </w:p>
    <w:p>
      <w:pPr>
        <w:spacing w:after="0" w:before="4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2A9D8F" w:val="clear"/>
            <w:tcMar>
              <w:top w:type="dxa" w:w="160"/>
              <w:left w:type="dxa" w:w="240"/>
              <w:bottom w:type="dxa" w:w="160"/>
              <w:right w:type="dxa" w:w="240"/>
            </w:tcMar>
          </w:tcPr>
          <w:p>
            <w:pPr>
              <w:jc w:val="center"/>
            </w:pPr>
            <w:r>
              <w:rPr>
                <w:rFonts w:ascii="Arial" w:cs="Arial" w:eastAsia="Arial" w:hAnsi="Arial"/>
                <w:b/>
                <w:bCs/>
                <w:color w:val="FFFFFF"/>
                <w:sz w:val="26"/>
                <w:szCs w:val="26"/>
              </w:rPr>
              <w:t xml:space="preserve">PART 5 — ADVANCED TECHNIQUES</w:t>
            </w:r>
          </w:p>
        </w:tc>
      </w:tr>
    </w:tbl>
    <w:p>
      <w:pPr>
        <w:spacing w:after="0" w:before="200"/>
      </w:pPr>
    </w:p>
    <w:p>
      <w:pPr>
        <w:pStyle w:val="Heading2"/>
        <w:pBdr>
          <w:bottom w:val="single" w:color="2A9D8F" w:sz="6" w:space="4"/>
        </w:pBdr>
        <w:spacing w:after="140" w:before="360"/>
      </w:pPr>
      <w:r>
        <w:rPr>
          <w:rFonts w:ascii="Arial" w:cs="Arial" w:eastAsia="Arial" w:hAnsi="Arial"/>
          <w:b/>
          <w:bCs/>
          <w:color w:val="1A1A2E"/>
          <w:sz w:val="28"/>
          <w:szCs w:val="28"/>
        </w:rPr>
        <w:t xml:space="preserve">5.1  The Timeline Promise</w:t>
      </w:r>
    </w:p>
    <w:p>
      <w:pPr>
        <w:spacing w:after="80" w:before="80"/>
      </w:pPr>
      <w:r>
        <w:rPr>
          <w:rFonts w:ascii="Arial" w:cs="Arial" w:eastAsia="Arial" w:hAnsi="Arial"/>
          <w:b w:val="false"/>
          <w:bCs w:val="false"/>
          <w:color w:val="475569"/>
          <w:sz w:val="22"/>
          <w:szCs w:val="22"/>
        </w:rPr>
        <w:t xml:space="preserve">One of the most effective techniques in supplement and wellness DTC copy is the timeline — showing the customer what progress looks like at 1 week, 1 month, and 2+ months. This technique works because it:</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Manages expectations (results take time — customers know this)</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Creates a mental commitment ('I'll give it 90 days')</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Reduces return rates (people don't give up when they know week 1 is just the beginning)</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Makes the subscription model feel rational (you need 2–3 months to see full benefits)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2A9D8F" w:sz="18"/>
              <w:bottom w:val="single" w:color="CCCCCC" w:sz="4"/>
              <w:right w:val="none"/>
            </w:tcBorders>
            <w:shd w:fill="F8FAFC" w:val="clear"/>
            <w:tcMar>
              <w:top w:type="dxa" w:w="100"/>
              <w:left w:type="dxa" w:w="200"/>
              <w:bottom w:type="dxa" w:w="100"/>
              <w:right w:type="dxa" w:w="120"/>
            </w:tcMar>
          </w:tcPr>
          <w:p>
            <w:pPr>
              <w:spacing w:after="60" w:before="0"/>
            </w:pPr>
            <w:r>
              <w:rPr>
                <w:rFonts w:ascii="Arial" w:cs="Arial" w:eastAsia="Arial" w:hAnsi="Arial"/>
                <w:b/>
                <w:bCs/>
                <w:color w:val="2A9D8F"/>
                <w:sz w:val="18"/>
                <w:szCs w:val="18"/>
              </w:rPr>
              <w:t xml:space="preserve">Obvi — Timeline Copy</w:t>
            </w:r>
          </w:p>
          <w:p>
            <w:pPr>
              <w:spacing w:after="0" w:before="0"/>
            </w:pPr>
            <w:r>
              <w:rPr>
                <w:rFonts w:ascii="Arial" w:cs="Arial" w:eastAsia="Arial" w:hAnsi="Arial"/>
                <w:i/>
                <w:iCs/>
                <w:color w:val="1A1A2E"/>
                <w:sz w:val="21"/>
                <w:szCs w:val="21"/>
              </w:rPr>
              <w:t xml:space="preserve">1 Week: "You may begin to feel a slight boost in energy and focus. Some users also report feeling reduced cravings and appetite."
1 Month: "Metabolic support kicks in more consistently... Skin, nails, and hair may start showing signs of improved collagen support."
2 Months: "Enhanced thermogenic effects and a more stable routine of appetite control, energy, and wellness."</w:t>
            </w:r>
          </w:p>
        </w:tc>
      </w:tr>
    </w:tbl>
    <w:p>
      <w:pPr>
        <w:spacing w:after="0" w:before="120"/>
      </w:pPr>
    </w:p>
    <w:p>
      <w:pPr>
        <w:spacing w:after="80" w:before="80"/>
      </w:pPr>
      <w:r>
        <w:rPr>
          <w:rFonts w:ascii="Arial" w:cs="Arial" w:eastAsia="Arial" w:hAnsi="Arial"/>
          <w:b w:val="false"/>
          <w:bCs w:val="false"/>
          <w:color w:val="475569"/>
          <w:sz w:val="22"/>
          <w:szCs w:val="22"/>
        </w:rPr>
        <w:t xml:space="preserve">Rule: The 1-week milestone should be achievable and believable. If customers feel nothing at all in week one, they stop taking the product and request a refund. Set realistic, early-wins expectations.</w:t>
      </w:r>
    </w:p>
    <w:p>
      <w:pPr>
        <w:spacing w:after="0" w:before="400"/>
      </w:pPr>
    </w:p>
    <w:p>
      <w:pPr>
        <w:pStyle w:val="Heading2"/>
        <w:pBdr>
          <w:bottom w:val="single" w:color="2A9D8F" w:sz="6" w:space="4"/>
        </w:pBdr>
        <w:spacing w:after="140" w:before="360"/>
      </w:pPr>
      <w:r>
        <w:rPr>
          <w:rFonts w:ascii="Arial" w:cs="Arial" w:eastAsia="Arial" w:hAnsi="Arial"/>
          <w:b/>
          <w:bCs/>
          <w:color w:val="1A1A2E"/>
          <w:sz w:val="28"/>
          <w:szCs w:val="28"/>
        </w:rPr>
        <w:t xml:space="preserve">5.2  Writing the Comparison Table</w:t>
      </w:r>
    </w:p>
    <w:p>
      <w:pPr>
        <w:spacing w:after="80" w:before="80"/>
      </w:pPr>
      <w:r>
        <w:rPr>
          <w:rFonts w:ascii="Arial" w:cs="Arial" w:eastAsia="Arial" w:hAnsi="Arial"/>
          <w:b w:val="false"/>
          <w:bCs w:val="false"/>
          <w:color w:val="475569"/>
          <w:sz w:val="22"/>
          <w:szCs w:val="22"/>
        </w:rPr>
        <w:t xml:space="preserve">The comparison table is an increasingly common DTC page element. Done well, it shortcircuits the customer's research process and positions your product as the obvious winner. Done badly, it feels dishonest and triggers suspicion.</w:t>
      </w:r>
    </w:p>
    <w:p>
      <w:pPr>
        <w:spacing w:after="0" w:before="120"/>
      </w:pPr>
    </w:p>
    <w:p>
      <w:pPr>
        <w:spacing w:after="80" w:before="80"/>
      </w:pPr>
      <w:r>
        <w:rPr>
          <w:rFonts w:ascii="Arial" w:cs="Arial" w:eastAsia="Arial" w:hAnsi="Arial"/>
          <w:b w:val="false"/>
          <w:bCs w:val="false"/>
          <w:color w:val="475569"/>
          <w:sz w:val="22"/>
          <w:szCs w:val="22"/>
        </w:rPr>
        <w:t xml:space="preserve">Rules:</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Compare on dimensions that genuinely matter to the customer, not dimensions you cherry-picked to win</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Be honest about trade-offs — if your product has fewer grams of protein than a competitor but less sugar, show both</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Never list a competitor and mark all their features as 'No' — this looks rigged. Show partial parity where it exists.</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The most powerful comparison is against the customer's current habit, not a competitor (e.g., Javvy vs coffee shop vs protein shake)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2A9D8F" w:sz="18"/>
              <w:bottom w:val="single" w:color="CCCCCC" w:sz="4"/>
              <w:right w:val="none"/>
            </w:tcBorders>
            <w:shd w:fill="F8FAFC" w:val="clear"/>
            <w:tcMar>
              <w:top w:type="dxa" w:w="100"/>
              <w:left w:type="dxa" w:w="200"/>
              <w:bottom w:type="dxa" w:w="100"/>
              <w:right w:type="dxa" w:w="120"/>
            </w:tcMar>
          </w:tcPr>
          <w:p>
            <w:pPr>
              <w:spacing w:after="60" w:before="0"/>
            </w:pPr>
            <w:r>
              <w:rPr>
                <w:rFonts w:ascii="Arial" w:cs="Arial" w:eastAsia="Arial" w:hAnsi="Arial"/>
                <w:b/>
                <w:bCs/>
                <w:color w:val="2A9D8F"/>
                <w:sz w:val="18"/>
                <w:szCs w:val="18"/>
              </w:rPr>
              <w:t xml:space="preserve">Javvy — Comparison Done Well</w:t>
            </w:r>
          </w:p>
          <w:p>
            <w:pPr>
              <w:spacing w:after="0" w:before="0"/>
            </w:pPr>
            <w:r>
              <w:rPr>
                <w:rFonts w:ascii="Arial" w:cs="Arial" w:eastAsia="Arial" w:hAnsi="Arial"/>
                <w:i/>
                <w:iCs/>
                <w:color w:val="1A1A2E"/>
                <w:sz w:val="21"/>
                <w:szCs w:val="21"/>
              </w:rPr>
              <w:t xml:space="preserve">Javvy vs Protein Shake vs Coffee Shop: Javvy wins on price ($1.25 vs $5 vs $8), sugar (&lt;1g vs 20g vs 60g), and adds MCTs and prebiotics that competitors lack. But Javvy also concedes they have 10g protein vs 20g for a protein shake — a concession that makes the whole table feel honest.</w:t>
            </w:r>
          </w:p>
        </w:tc>
      </w:tr>
    </w:tbl>
    <w:p>
      <w:pPr>
        <w:spacing w:after="0" w:before="400"/>
      </w:pPr>
    </w:p>
    <w:p>
      <w:pPr>
        <w:pStyle w:val="Heading2"/>
        <w:pBdr>
          <w:bottom w:val="single" w:color="2A9D8F" w:sz="6" w:space="4"/>
        </w:pBdr>
        <w:spacing w:after="140" w:before="360"/>
      </w:pPr>
      <w:r>
        <w:rPr>
          <w:rFonts w:ascii="Arial" w:cs="Arial" w:eastAsia="Arial" w:hAnsi="Arial"/>
          <w:b/>
          <w:bCs/>
          <w:color w:val="1A1A2E"/>
          <w:sz w:val="28"/>
          <w:szCs w:val="28"/>
        </w:rPr>
        <w:t xml:space="preserve">5.3  Writing Social Proof That Actually Converts</w:t>
      </w:r>
    </w:p>
    <w:p>
      <w:pPr>
        <w:spacing w:after="80" w:before="80"/>
      </w:pPr>
      <w:r>
        <w:rPr>
          <w:rFonts w:ascii="Arial" w:cs="Arial" w:eastAsia="Arial" w:hAnsi="Arial"/>
          <w:b w:val="false"/>
          <w:bCs w:val="false"/>
          <w:color w:val="475569"/>
          <w:sz w:val="22"/>
          <w:szCs w:val="22"/>
        </w:rPr>
        <w:t xml:space="preserve">Reviews are table stakes. What separates high-converting social proof from weak social proof is the specificity and diversity of the stories told.</w:t>
      </w:r>
    </w:p>
    <w:p>
      <w:pPr>
        <w:spacing w:after="0" w:before="120"/>
      </w:pPr>
    </w:p>
    <w:p>
      <w:pPr>
        <w:spacing w:after="80" w:before="80"/>
      </w:pPr>
      <w:r>
        <w:rPr>
          <w:rFonts w:ascii="Arial" w:cs="Arial" w:eastAsia="Arial" w:hAnsi="Arial"/>
          <w:b w:val="false"/>
          <w:bCs w:val="false"/>
          <w:color w:val="475569"/>
          <w:sz w:val="22"/>
          <w:szCs w:val="22"/>
        </w:rPr>
        <w:t xml:space="preserve">The three types of review to feature:</w:t>
      </w:r>
    </w:p>
    <w:p>
      <w:pPr>
        <w:spacing w:after="0" w:before="120"/>
      </w:pPr>
    </w:p>
    <w:p>
      <w:pPr>
        <w:spacing w:after="100" w:before="280"/>
      </w:pPr>
      <w:r>
        <w:rPr>
          <w:rFonts w:ascii="Arial" w:cs="Arial" w:eastAsia="Arial" w:hAnsi="Arial"/>
          <w:b/>
          <w:bCs/>
          <w:color w:val="2A9D8F"/>
          <w:sz w:val="24"/>
          <w:szCs w:val="24"/>
        </w:rPr>
        <w:t xml:space="preserve">Type 1 — The Transformation Story</w:t>
      </w:r>
    </w:p>
    <w:p>
      <w:pPr>
        <w:spacing w:after="80" w:before="80"/>
      </w:pPr>
      <w:r>
        <w:rPr>
          <w:rFonts w:ascii="Arial" w:cs="Arial" w:eastAsia="Arial" w:hAnsi="Arial"/>
          <w:b w:val="false"/>
          <w:bCs w:val="false"/>
          <w:color w:val="475569"/>
          <w:sz w:val="22"/>
          <w:szCs w:val="22"/>
        </w:rPr>
        <w:t xml:space="preserve">A before/after narrative with a specific result. Most powerful. Use sparingly.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2A9D8F" w:sz="18"/>
              <w:bottom w:val="single" w:color="CCCCCC" w:sz="4"/>
              <w:right w:val="none"/>
            </w:tcBorders>
            <w:shd w:fill="F8FAFC" w:val="clear"/>
            <w:tcMar>
              <w:top w:type="dxa" w:w="100"/>
              <w:left w:type="dxa" w:w="200"/>
              <w:bottom w:type="dxa" w:w="100"/>
              <w:right w:type="dxa" w:w="120"/>
            </w:tcMar>
          </w:tcPr>
          <w:p>
            <w:pPr>
              <w:spacing w:after="60" w:before="0"/>
            </w:pPr>
            <w:r>
              <w:rPr>
                <w:rFonts w:ascii="Arial" w:cs="Arial" w:eastAsia="Arial" w:hAnsi="Arial"/>
                <w:b/>
                <w:bCs/>
                <w:color w:val="2A9D8F"/>
                <w:sz w:val="18"/>
                <w:szCs w:val="18"/>
              </w:rPr>
              <w:t xml:space="preserve">Obvi</w:t>
            </w:r>
          </w:p>
          <w:p>
            <w:pPr>
              <w:spacing w:after="0" w:before="0"/>
            </w:pPr>
            <w:r>
              <w:rPr>
                <w:rFonts w:ascii="Arial" w:cs="Arial" w:eastAsia="Arial" w:hAnsi="Arial"/>
                <w:i/>
                <w:iCs/>
                <w:color w:val="1A1A2E"/>
                <w:sz w:val="21"/>
                <w:szCs w:val="21"/>
              </w:rPr>
              <w:t xml:space="preserve">"After a month on Collagen Burn, I've lost 6 pounds without changing much else. I feel lighter, less bloated, and my cravings are finally manageable. I was skeptical at first, but this stuff really works."</w:t>
            </w:r>
          </w:p>
        </w:tc>
      </w:tr>
    </w:tbl>
    <w:p>
      <w:pPr>
        <w:spacing w:after="0" w:before="160"/>
      </w:pPr>
    </w:p>
    <w:p>
      <w:pPr>
        <w:spacing w:after="100" w:before="280"/>
      </w:pPr>
      <w:r>
        <w:rPr>
          <w:rFonts w:ascii="Arial" w:cs="Arial" w:eastAsia="Arial" w:hAnsi="Arial"/>
          <w:b/>
          <w:bCs/>
          <w:color w:val="2A9D8F"/>
          <w:sz w:val="24"/>
          <w:szCs w:val="24"/>
        </w:rPr>
        <w:t xml:space="preserve">Type 2 — The Habit Lock-In</w:t>
      </w:r>
    </w:p>
    <w:p>
      <w:pPr>
        <w:spacing w:after="80" w:before="80"/>
      </w:pPr>
      <w:r>
        <w:rPr>
          <w:rFonts w:ascii="Arial" w:cs="Arial" w:eastAsia="Arial" w:hAnsi="Arial"/>
          <w:b w:val="false"/>
          <w:bCs w:val="false"/>
          <w:color w:val="475569"/>
          <w:sz w:val="22"/>
          <w:szCs w:val="22"/>
        </w:rPr>
        <w:t xml:space="preserve">Customer describes the product becoming part of their daily routine. Signals longevity and loyalty.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2A9D8F" w:sz="18"/>
              <w:bottom w:val="single" w:color="CCCCCC" w:sz="4"/>
              <w:right w:val="none"/>
            </w:tcBorders>
            <w:shd w:fill="F8FAFC" w:val="clear"/>
            <w:tcMar>
              <w:top w:type="dxa" w:w="100"/>
              <w:left w:type="dxa" w:w="200"/>
              <w:bottom w:type="dxa" w:w="100"/>
              <w:right w:type="dxa" w:w="120"/>
            </w:tcMar>
          </w:tcPr>
          <w:p>
            <w:pPr>
              <w:spacing w:after="60" w:before="0"/>
            </w:pPr>
            <w:r>
              <w:rPr>
                <w:rFonts w:ascii="Arial" w:cs="Arial" w:eastAsia="Arial" w:hAnsi="Arial"/>
                <w:b/>
                <w:bCs/>
                <w:color w:val="2A9D8F"/>
                <w:sz w:val="18"/>
                <w:szCs w:val="18"/>
              </w:rPr>
              <w:t xml:space="preserve">AG1</w:t>
            </w:r>
          </w:p>
          <w:p>
            <w:pPr>
              <w:spacing w:after="0" w:before="0"/>
            </w:pPr>
            <w:r>
              <w:rPr>
                <w:rFonts w:ascii="Arial" w:cs="Arial" w:eastAsia="Arial" w:hAnsi="Arial"/>
                <w:i/>
                <w:iCs/>
                <w:color w:val="1A1A2E"/>
                <w:sz w:val="21"/>
                <w:szCs w:val="21"/>
              </w:rPr>
              <w:t xml:space="preserve">"I've been starting my mornings with AG1 for three years — always with lemon and ice. This ritual gives me focus and clarity for the day." — Three years in. This customer isn't going anywhere.</w:t>
            </w:r>
          </w:p>
        </w:tc>
      </w:tr>
    </w:tbl>
    <w:p>
      <w:pPr>
        <w:spacing w:after="0" w:before="160"/>
      </w:pPr>
    </w:p>
    <w:p>
      <w:pPr>
        <w:spacing w:after="100" w:before="280"/>
      </w:pPr>
      <w:r>
        <w:rPr>
          <w:rFonts w:ascii="Arial" w:cs="Arial" w:eastAsia="Arial" w:hAnsi="Arial"/>
          <w:b/>
          <w:bCs/>
          <w:color w:val="2A9D8F"/>
          <w:sz w:val="24"/>
          <w:szCs w:val="24"/>
        </w:rPr>
        <w:t xml:space="preserve">Type 3 — The Sceptic Converted</w:t>
      </w:r>
    </w:p>
    <w:p>
      <w:pPr>
        <w:spacing w:after="80" w:before="80"/>
      </w:pPr>
      <w:r>
        <w:rPr>
          <w:rFonts w:ascii="Arial" w:cs="Arial" w:eastAsia="Arial" w:hAnsi="Arial"/>
          <w:b w:val="false"/>
          <w:bCs w:val="false"/>
          <w:color w:val="475569"/>
          <w:sz w:val="22"/>
          <w:szCs w:val="22"/>
        </w:rPr>
        <w:t xml:space="preserve">'I didn't believe it would work but...' — this is the most persuasive for unconvinced new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2A9D8F" w:sz="18"/>
              <w:bottom w:val="single" w:color="CCCCCC" w:sz="4"/>
              <w:right w:val="none"/>
            </w:tcBorders>
            <w:shd w:fill="F8FAFC" w:val="clear"/>
            <w:tcMar>
              <w:top w:type="dxa" w:w="100"/>
              <w:left w:type="dxa" w:w="200"/>
              <w:bottom w:type="dxa" w:w="100"/>
              <w:right w:type="dxa" w:w="120"/>
            </w:tcMar>
          </w:tcPr>
          <w:p>
            <w:pPr>
              <w:spacing w:after="60" w:before="0"/>
            </w:pPr>
            <w:r>
              <w:rPr>
                <w:rFonts w:ascii="Arial" w:cs="Arial" w:eastAsia="Arial" w:hAnsi="Arial"/>
                <w:b/>
                <w:bCs/>
                <w:color w:val="2A9D8F"/>
                <w:sz w:val="18"/>
                <w:szCs w:val="18"/>
              </w:rPr>
              <w:t xml:space="preserve">Obvi</w:t>
            </w:r>
          </w:p>
          <w:p>
            <w:pPr>
              <w:spacing w:after="0" w:before="0"/>
            </w:pPr>
            <w:r>
              <w:rPr>
                <w:rFonts w:ascii="Arial" w:cs="Arial" w:eastAsia="Arial" w:hAnsi="Arial"/>
                <w:i/>
                <w:iCs/>
                <w:color w:val="1A1A2E"/>
                <w:sz w:val="21"/>
                <w:szCs w:val="21"/>
              </w:rPr>
              <w:t xml:space="preserve">"I was skeptical at first, but this stuff really works. Highly recommend to anyone struggling with stubborn weight and sugar cravings." — The scepticism mirrors the reader's own doubt and dissolves it.</w:t>
            </w:r>
          </w:p>
        </w:tc>
      </w:tr>
    </w:tbl>
    <w:p>
      <w:pPr>
        <w:spacing w:after="0" w:before="120"/>
      </w:pPr>
    </w:p>
    <w:p>
      <w:pPr>
        <w:spacing w:after="80" w:before="80"/>
      </w:pPr>
      <w:r>
        <w:rPr>
          <w:rFonts w:ascii="Arial" w:cs="Arial" w:eastAsia="Arial" w:hAnsi="Arial"/>
          <w:b w:val="false"/>
          <w:bCs w:val="false"/>
          <w:color w:val="475569"/>
          <w:sz w:val="22"/>
          <w:szCs w:val="22"/>
        </w:rPr>
        <w:t xml:space="preserve">What to avoid in review curation:</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Reviews that only say 'I love this product!' with no specifics</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Reviews that all describe identical results — looks curated to the point of being fake</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Reviews without any texture or personality — they read as fabricated</w:t>
      </w:r>
    </w:p>
    <w:p>
      <w:pPr>
        <w:spacing w:after="0" w:before="400"/>
      </w:pPr>
    </w:p>
    <w:p>
      <w:pPr>
        <w:pStyle w:val="Heading2"/>
        <w:pBdr>
          <w:bottom w:val="single" w:color="2A9D8F" w:sz="6" w:space="4"/>
        </w:pBdr>
        <w:spacing w:after="140" w:before="360"/>
      </w:pPr>
      <w:r>
        <w:rPr>
          <w:rFonts w:ascii="Arial" w:cs="Arial" w:eastAsia="Arial" w:hAnsi="Arial"/>
          <w:b/>
          <w:bCs/>
          <w:color w:val="1A1A2E"/>
          <w:sz w:val="28"/>
          <w:szCs w:val="28"/>
        </w:rPr>
        <w:t xml:space="preserve">5.4  Writing FAQs That Close Sales</w:t>
      </w:r>
    </w:p>
    <w:p>
      <w:pPr>
        <w:spacing w:after="80" w:before="80"/>
      </w:pPr>
      <w:r>
        <w:rPr>
          <w:rFonts w:ascii="Arial" w:cs="Arial" w:eastAsia="Arial" w:hAnsi="Arial"/>
          <w:b w:val="false"/>
          <w:bCs w:val="false"/>
          <w:color w:val="475569"/>
          <w:sz w:val="22"/>
          <w:szCs w:val="22"/>
        </w:rPr>
        <w:t xml:space="preserve">The FAQ section is one of the most under-utilised conversion tools on a product page. Most brands treat it as a customer service section. It is actually a closing section — your final opportunity to address the objections that are standing between the customer and purchase.</w:t>
      </w:r>
    </w:p>
    <w:p>
      <w:pPr>
        <w:spacing w:after="0" w:before="120"/>
      </w:pPr>
    </w:p>
    <w:p>
      <w:pPr>
        <w:spacing w:after="80" w:before="80"/>
      </w:pPr>
      <w:r>
        <w:rPr>
          <w:rFonts w:ascii="Arial" w:cs="Arial" w:eastAsia="Arial" w:hAnsi="Arial"/>
          <w:b w:val="false"/>
          <w:bCs w:val="false"/>
          <w:color w:val="475569"/>
          <w:sz w:val="22"/>
          <w:szCs w:val="22"/>
        </w:rPr>
        <w:t xml:space="preserve">The five FAQ categories to always cover:</w:t>
      </w:r>
    </w:p>
    <w:p>
      <w:pPr>
        <w:spacing w:after="60" w:before="60"/>
        <w:ind w:left="720" w:hanging="360"/>
      </w:pPr>
      <w:r>
        <w:rPr>
          <w:rFonts w:ascii="Arial" w:cs="Arial" w:eastAsia="Arial" w:hAnsi="Arial"/>
          <w:b/>
          <w:bCs/>
          <w:color w:val="2A9D8F"/>
          <w:sz w:val="22"/>
          <w:szCs w:val="22"/>
        </w:rPr>
        <w:t xml:space="preserve">1.  </w:t>
      </w:r>
      <w:r>
        <w:rPr>
          <w:rFonts w:ascii="Arial" w:cs="Arial" w:eastAsia="Arial" w:hAnsi="Arial"/>
          <w:color w:val="475569"/>
          <w:sz w:val="22"/>
          <w:szCs w:val="22"/>
        </w:rPr>
        <w:t xml:space="preserve">'Is this right for me?' — address specific use cases, lifestyles, dietary needs</w:t>
      </w:r>
    </w:p>
    <w:p>
      <w:pPr>
        <w:spacing w:after="60" w:before="60"/>
        <w:ind w:left="720" w:hanging="360"/>
      </w:pPr>
      <w:r>
        <w:rPr>
          <w:rFonts w:ascii="Arial" w:cs="Arial" w:eastAsia="Arial" w:hAnsi="Arial"/>
          <w:b/>
          <w:bCs/>
          <w:color w:val="2A9D8F"/>
          <w:sz w:val="22"/>
          <w:szCs w:val="22"/>
        </w:rPr>
        <w:t xml:space="preserve">2.  </w:t>
      </w:r>
      <w:r>
        <w:rPr>
          <w:rFonts w:ascii="Arial" w:cs="Arial" w:eastAsia="Arial" w:hAnsi="Arial"/>
          <w:color w:val="475569"/>
          <w:sz w:val="22"/>
          <w:szCs w:val="22"/>
        </w:rPr>
        <w:t xml:space="preserve">'How does this actually work?' — explain the mechanism in plain language</w:t>
      </w:r>
    </w:p>
    <w:p>
      <w:pPr>
        <w:spacing w:after="60" w:before="60"/>
        <w:ind w:left="720" w:hanging="360"/>
      </w:pPr>
      <w:r>
        <w:rPr>
          <w:rFonts w:ascii="Arial" w:cs="Arial" w:eastAsia="Arial" w:hAnsi="Arial"/>
          <w:b/>
          <w:bCs/>
          <w:color w:val="2A9D8F"/>
          <w:sz w:val="22"/>
          <w:szCs w:val="22"/>
        </w:rPr>
        <w:t xml:space="preserve">3.  </w:t>
      </w:r>
      <w:r>
        <w:rPr>
          <w:rFonts w:ascii="Arial" w:cs="Arial" w:eastAsia="Arial" w:hAnsi="Arial"/>
          <w:color w:val="475569"/>
          <w:sz w:val="22"/>
          <w:szCs w:val="22"/>
        </w:rPr>
        <w:t xml:space="preserve">'What results should I expect, and when?' — timeline and expectation setting</w:t>
      </w:r>
    </w:p>
    <w:p>
      <w:pPr>
        <w:spacing w:after="60" w:before="60"/>
        <w:ind w:left="720" w:hanging="360"/>
      </w:pPr>
      <w:r>
        <w:rPr>
          <w:rFonts w:ascii="Arial" w:cs="Arial" w:eastAsia="Arial" w:hAnsi="Arial"/>
          <w:b/>
          <w:bCs/>
          <w:color w:val="2A9D8F"/>
          <w:sz w:val="22"/>
          <w:szCs w:val="22"/>
        </w:rPr>
        <w:t xml:space="preserve">4.  </w:t>
      </w:r>
      <w:r>
        <w:rPr>
          <w:rFonts w:ascii="Arial" w:cs="Arial" w:eastAsia="Arial" w:hAnsi="Arial"/>
          <w:color w:val="475569"/>
          <w:sz w:val="22"/>
          <w:szCs w:val="22"/>
        </w:rPr>
        <w:t xml:space="preserve">'What if it doesn't work for me?' — guarantee, returns, cancellation</w:t>
      </w:r>
    </w:p>
    <w:p>
      <w:pPr>
        <w:spacing w:after="60" w:before="60"/>
        <w:ind w:left="720" w:hanging="360"/>
      </w:pPr>
      <w:r>
        <w:rPr>
          <w:rFonts w:ascii="Arial" w:cs="Arial" w:eastAsia="Arial" w:hAnsi="Arial"/>
          <w:b/>
          <w:bCs/>
          <w:color w:val="2A9D8F"/>
          <w:sz w:val="22"/>
          <w:szCs w:val="22"/>
        </w:rPr>
        <w:t xml:space="preserve">5.  </w:t>
      </w:r>
      <w:r>
        <w:rPr>
          <w:rFonts w:ascii="Arial" w:cs="Arial" w:eastAsia="Arial" w:hAnsi="Arial"/>
          <w:color w:val="475569"/>
          <w:sz w:val="22"/>
          <w:szCs w:val="22"/>
        </w:rPr>
        <w:t xml:space="preserve">'What does it replace / how does it fit with what I already take?' — context and compatibility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2A9D8F" w:sz="18"/>
              <w:bottom w:val="single" w:color="CCCCCC" w:sz="4"/>
              <w:right w:val="none"/>
            </w:tcBorders>
            <w:shd w:fill="F8FAFC" w:val="clear"/>
            <w:tcMar>
              <w:top w:type="dxa" w:w="100"/>
              <w:left w:type="dxa" w:w="200"/>
              <w:bottom w:type="dxa" w:w="100"/>
              <w:right w:type="dxa" w:w="120"/>
            </w:tcMar>
          </w:tcPr>
          <w:p>
            <w:pPr>
              <w:spacing w:after="60" w:before="0"/>
            </w:pPr>
            <w:r>
              <w:rPr>
                <w:rFonts w:ascii="Arial" w:cs="Arial" w:eastAsia="Arial" w:hAnsi="Arial"/>
                <w:b/>
                <w:bCs/>
                <w:color w:val="2A9D8F"/>
                <w:sz w:val="18"/>
                <w:szCs w:val="18"/>
              </w:rPr>
              <w:t xml:space="preserve">AG1 FAQ (Excellent Example)</w:t>
            </w:r>
          </w:p>
          <w:p>
            <w:pPr>
              <w:spacing w:after="0" w:before="0"/>
            </w:pPr>
            <w:r>
              <w:rPr>
                <w:rFonts w:ascii="Arial" w:cs="Arial" w:eastAsia="Arial" w:hAnsi="Arial"/>
                <w:i/>
                <w:iCs/>
                <w:color w:val="1A1A2E"/>
                <w:sz w:val="21"/>
                <w:szCs w:val="21"/>
              </w:rPr>
              <w:t xml:space="preserve">"What products does AG1 replace? AG1 is designed to simplify your routine by combining multiple supplements into one scoop. It taps into areas typically supported by a multivitamin, minerals, bacterial cultures, and greens powders — all in one daily habit." — This directly removes the objection 'I already take X, so I don't need this.'</w:t>
            </w:r>
          </w:p>
        </w:tc>
      </w:tr>
    </w:tbl>
    <w:p>
      <w:pPr>
        <w:spacing w:after="0" w:before="120"/>
      </w:pPr>
    </w:p>
    <w:p>
      <w:pPr>
        <w:spacing w:after="80" w:before="80"/>
      </w:pPr>
      <w:r>
        <w:rPr>
          <w:rFonts w:ascii="Arial" w:cs="Arial" w:eastAsia="Arial" w:hAnsi="Arial"/>
          <w:b w:val="false"/>
          <w:bCs w:val="false"/>
          <w:color w:val="475569"/>
          <w:sz w:val="22"/>
          <w:szCs w:val="22"/>
        </w:rPr>
        <w:t xml:space="preserve">Rules for FAQ copy:</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Write the question as the customer would actually phrase it — not as a polished version of it</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Answer honestly even if the honest answer is nuanced ('AG1 isn't for people under 18 or who are pregnant')</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Use FAQs to position against alternatives ('Can I just take a multivitamin?')</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Keep answers to 40–80 words. Any longer and they lose the page.</w:t>
      </w:r>
    </w:p>
    <w:p>
      <w:pPr>
        <w:spacing w:after="0" w:before="4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2A9D8F" w:val="clear"/>
            <w:tcMar>
              <w:top w:type="dxa" w:w="160"/>
              <w:left w:type="dxa" w:w="240"/>
              <w:bottom w:type="dxa" w:w="160"/>
              <w:right w:type="dxa" w:w="240"/>
            </w:tcMar>
          </w:tcPr>
          <w:p>
            <w:pPr>
              <w:jc w:val="center"/>
            </w:pPr>
            <w:r>
              <w:rPr>
                <w:rFonts w:ascii="Arial" w:cs="Arial" w:eastAsia="Arial" w:hAnsi="Arial"/>
                <w:b/>
                <w:bCs/>
                <w:color w:val="FFFFFF"/>
                <w:sz w:val="26"/>
                <w:szCs w:val="26"/>
              </w:rPr>
              <w:t xml:space="preserve">PART 6 — CROSS-NICHE APPLICATION</w:t>
            </w:r>
          </w:p>
        </w:tc>
      </w:tr>
    </w:tbl>
    <w:p>
      <w:pPr>
        <w:spacing w:after="0" w:before="200"/>
      </w:pPr>
    </w:p>
    <w:p>
      <w:pPr>
        <w:pStyle w:val="Heading2"/>
        <w:pBdr>
          <w:bottom w:val="single" w:color="2A9D8F" w:sz="6" w:space="4"/>
        </w:pBdr>
        <w:spacing w:after="140" w:before="360"/>
      </w:pPr>
      <w:r>
        <w:rPr>
          <w:rFonts w:ascii="Arial" w:cs="Arial" w:eastAsia="Arial" w:hAnsi="Arial"/>
          <w:b/>
          <w:bCs/>
          <w:color w:val="1A1A2E"/>
          <w:sz w:val="28"/>
          <w:szCs w:val="28"/>
        </w:rPr>
        <w:t xml:space="preserve">6.1  Adapting These Principles Across Niches</w:t>
      </w:r>
    </w:p>
    <w:p>
      <w:pPr>
        <w:spacing w:after="80" w:before="80"/>
      </w:pPr>
      <w:r>
        <w:rPr>
          <w:rFonts w:ascii="Arial" w:cs="Arial" w:eastAsia="Arial" w:hAnsi="Arial"/>
          <w:b w:val="false"/>
          <w:bCs w:val="false"/>
          <w:color w:val="475569"/>
          <w:sz w:val="22"/>
          <w:szCs w:val="22"/>
        </w:rPr>
        <w:t xml:space="preserve">The examples in this guide are primarily health and supplement brands, but the principles apply universally. Here is how to translate the core techniques into other product categories.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DDDDD" w:sz="2"/>
              <w:left w:val="single" w:color="DDDDDD" w:sz="2"/>
              <w:bottom w:val="single" w:color="DDDDDD" w:sz="2"/>
              <w:right w:val="single" w:color="DDDDDD" w:sz="2"/>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NICHE</w:t>
            </w:r>
          </w:p>
        </w:tc>
        <w:tc>
          <w:tcPr>
            <w:tcW w:type="dxa" w:w="3580"/>
            <w:tcBorders>
              <w:top w:val="single" w:color="DDDDDD" w:sz="2"/>
              <w:left w:val="single" w:color="DDDDDD" w:sz="2"/>
              <w:bottom w:val="single" w:color="DDDDDD" w:sz="2"/>
              <w:right w:val="single" w:color="DDDDDD" w:sz="2"/>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TO EMPHASISE</w:t>
            </w:r>
          </w:p>
        </w:tc>
        <w:tc>
          <w:tcPr>
            <w:tcW w:type="dxa" w:w="3580"/>
            <w:tcBorders>
              <w:top w:val="single" w:color="DDDDDD" w:sz="2"/>
              <w:left w:val="single" w:color="DDDDDD" w:sz="2"/>
              <w:bottom w:val="single" w:color="DDDDDD" w:sz="2"/>
              <w:right w:val="single" w:color="DDDDDD" w:sz="2"/>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TRUST BUILDER TO LEAD WITH</w:t>
            </w:r>
          </w:p>
        </w:tc>
      </w:tr>
      <w:tr>
        <w:tc>
          <w:tcPr>
            <w:tcW w:type="dxa" w:w="2200"/>
            <w:tcBorders>
              <w:top w:val="single" w:color="DDDDDD" w:sz="2"/>
              <w:left w:val="single" w:color="DDDDDD" w:sz="2"/>
              <w:bottom w:val="single" w:color="DDDDDD" w:sz="2"/>
              <w:right w:val="single" w:color="DDDDDD" w:sz="2"/>
            </w:tcBorders>
            <w:shd w:fill="F1F5F9" w:val="clear"/>
            <w:tcMar>
              <w:top w:type="dxa" w:w="80"/>
              <w:left w:type="dxa" w:w="120"/>
              <w:bottom w:type="dxa" w:w="80"/>
              <w:right w:type="dxa" w:w="120"/>
            </w:tcMar>
          </w:tcPr>
          <w:p>
            <w:r>
              <w:rPr>
                <w:rFonts w:ascii="Arial" w:cs="Arial" w:eastAsia="Arial" w:hAnsi="Arial"/>
                <w:b/>
                <w:bCs/>
                <w:color w:val="1A1A2E"/>
                <w:sz w:val="20"/>
                <w:szCs w:val="20"/>
              </w:rPr>
              <w:t xml:space="preserve">Health &amp; Supplements</w:t>
            </w:r>
          </w:p>
        </w:tc>
        <w:tc>
          <w:tcPr>
            <w:tcW w:type="dxa" w:w="35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75569"/>
                <w:sz w:val="20"/>
                <w:szCs w:val="20"/>
              </w:rPr>
              <w:t xml:space="preserve">Outcomes, timelines, specific ingredient doses, clinical testing</w:t>
            </w:r>
          </w:p>
        </w:tc>
        <w:tc>
          <w:tcPr>
            <w:tcW w:type="dxa" w:w="35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75569"/>
                <w:sz w:val="20"/>
                <w:szCs w:val="20"/>
              </w:rPr>
              <w:t xml:space="preserve">Third-party certs, clinical studies, expert endorsement</w:t>
            </w:r>
          </w:p>
        </w:tc>
      </w:tr>
      <w:tr>
        <w:tc>
          <w:tcPr>
            <w:tcW w:type="dxa" w:w="2200"/>
            <w:tcBorders>
              <w:top w:val="single" w:color="DDDDDD" w:sz="2"/>
              <w:left w:val="single" w:color="DDDDDD" w:sz="2"/>
              <w:bottom w:val="single" w:color="DDDDDD" w:sz="2"/>
              <w:right w:val="single" w:color="DDDDDD" w:sz="2"/>
            </w:tcBorders>
            <w:shd w:fill="F1F5F9" w:val="clear"/>
            <w:tcMar>
              <w:top w:type="dxa" w:w="80"/>
              <w:left w:type="dxa" w:w="120"/>
              <w:bottom w:type="dxa" w:w="80"/>
              <w:right w:type="dxa" w:w="120"/>
            </w:tcMar>
          </w:tcPr>
          <w:p>
            <w:r>
              <w:rPr>
                <w:rFonts w:ascii="Arial" w:cs="Arial" w:eastAsia="Arial" w:hAnsi="Arial"/>
                <w:b/>
                <w:bCs/>
                <w:color w:val="1A1A2E"/>
                <w:sz w:val="20"/>
                <w:szCs w:val="20"/>
              </w:rPr>
              <w:t xml:space="preserve">Beauty &amp; Skincare</w:t>
            </w:r>
          </w:p>
        </w:tc>
        <w:tc>
          <w:tcPr>
            <w:tcW w:type="dxa" w:w="35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75569"/>
                <w:sz w:val="20"/>
                <w:szCs w:val="20"/>
              </w:rPr>
              <w:t xml:space="preserve">Sensory experience, visible results timeline, ingredient story</w:t>
            </w:r>
          </w:p>
        </w:tc>
        <w:tc>
          <w:tcPr>
            <w:tcW w:type="dxa" w:w="35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75569"/>
                <w:sz w:val="20"/>
                <w:szCs w:val="20"/>
              </w:rPr>
              <w:t xml:space="preserve">Before/after reviews, dermatologist quotes, ingredient origin</w:t>
            </w:r>
          </w:p>
        </w:tc>
      </w:tr>
      <w:tr>
        <w:tc>
          <w:tcPr>
            <w:tcW w:type="dxa" w:w="2200"/>
            <w:tcBorders>
              <w:top w:val="single" w:color="DDDDDD" w:sz="2"/>
              <w:left w:val="single" w:color="DDDDDD" w:sz="2"/>
              <w:bottom w:val="single" w:color="DDDDDD" w:sz="2"/>
              <w:right w:val="single" w:color="DDDDDD" w:sz="2"/>
            </w:tcBorders>
            <w:shd w:fill="F1F5F9" w:val="clear"/>
            <w:tcMar>
              <w:top w:type="dxa" w:w="80"/>
              <w:left w:type="dxa" w:w="120"/>
              <w:bottom w:type="dxa" w:w="80"/>
              <w:right w:type="dxa" w:w="120"/>
            </w:tcMar>
          </w:tcPr>
          <w:p>
            <w:r>
              <w:rPr>
                <w:rFonts w:ascii="Arial" w:cs="Arial" w:eastAsia="Arial" w:hAnsi="Arial"/>
                <w:b/>
                <w:bCs/>
                <w:color w:val="1A1A2E"/>
                <w:sz w:val="20"/>
                <w:szCs w:val="20"/>
              </w:rPr>
              <w:t xml:space="preserve">Pet Care</w:t>
            </w:r>
          </w:p>
        </w:tc>
        <w:tc>
          <w:tcPr>
            <w:tcW w:type="dxa" w:w="35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75569"/>
                <w:sz w:val="20"/>
                <w:szCs w:val="20"/>
              </w:rPr>
              <w:t xml:space="preserve">Safety, vet approval, symptom-specific benefits</w:t>
            </w:r>
          </w:p>
        </w:tc>
        <w:tc>
          <w:tcPr>
            <w:tcW w:type="dxa" w:w="35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75569"/>
                <w:sz w:val="20"/>
                <w:szCs w:val="20"/>
              </w:rPr>
              <w:t xml:space="preserve">Vet endorsement, ingredient transparency, happy pet stories</w:t>
            </w:r>
          </w:p>
        </w:tc>
      </w:tr>
      <w:tr>
        <w:tc>
          <w:tcPr>
            <w:tcW w:type="dxa" w:w="2200"/>
            <w:tcBorders>
              <w:top w:val="single" w:color="DDDDDD" w:sz="2"/>
              <w:left w:val="single" w:color="DDDDDD" w:sz="2"/>
              <w:bottom w:val="single" w:color="DDDDDD" w:sz="2"/>
              <w:right w:val="single" w:color="DDDDDD" w:sz="2"/>
            </w:tcBorders>
            <w:shd w:fill="F1F5F9" w:val="clear"/>
            <w:tcMar>
              <w:top w:type="dxa" w:w="80"/>
              <w:left w:type="dxa" w:w="120"/>
              <w:bottom w:type="dxa" w:w="80"/>
              <w:right w:type="dxa" w:w="120"/>
            </w:tcMar>
          </w:tcPr>
          <w:p>
            <w:r>
              <w:rPr>
                <w:rFonts w:ascii="Arial" w:cs="Arial" w:eastAsia="Arial" w:hAnsi="Arial"/>
                <w:b/>
                <w:bCs/>
                <w:color w:val="1A1A2E"/>
                <w:sz w:val="20"/>
                <w:szCs w:val="20"/>
              </w:rPr>
              <w:t xml:space="preserve">Food &amp; Beverage</w:t>
            </w:r>
          </w:p>
        </w:tc>
        <w:tc>
          <w:tcPr>
            <w:tcW w:type="dxa" w:w="35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75569"/>
                <w:sz w:val="20"/>
                <w:szCs w:val="20"/>
              </w:rPr>
              <w:t xml:space="preserve">Taste, convenience, nutritional profile vs alternatives</w:t>
            </w:r>
          </w:p>
        </w:tc>
        <w:tc>
          <w:tcPr>
            <w:tcW w:type="dxa" w:w="35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75569"/>
                <w:sz w:val="20"/>
                <w:szCs w:val="20"/>
              </w:rPr>
              <w:t xml:space="preserve">Flavour descriptions, comparison tables, 'guilt-free' angle</w:t>
            </w:r>
          </w:p>
        </w:tc>
      </w:tr>
      <w:tr>
        <w:tc>
          <w:tcPr>
            <w:tcW w:type="dxa" w:w="2200"/>
            <w:tcBorders>
              <w:top w:val="single" w:color="DDDDDD" w:sz="2"/>
              <w:left w:val="single" w:color="DDDDDD" w:sz="2"/>
              <w:bottom w:val="single" w:color="DDDDDD" w:sz="2"/>
              <w:right w:val="single" w:color="DDDDDD" w:sz="2"/>
            </w:tcBorders>
            <w:shd w:fill="F1F5F9" w:val="clear"/>
            <w:tcMar>
              <w:top w:type="dxa" w:w="80"/>
              <w:left w:type="dxa" w:w="120"/>
              <w:bottom w:type="dxa" w:w="80"/>
              <w:right w:type="dxa" w:w="120"/>
            </w:tcMar>
          </w:tcPr>
          <w:p>
            <w:r>
              <w:rPr>
                <w:rFonts w:ascii="Arial" w:cs="Arial" w:eastAsia="Arial" w:hAnsi="Arial"/>
                <w:b/>
                <w:bCs/>
                <w:color w:val="1A1A2E"/>
                <w:sz w:val="20"/>
                <w:szCs w:val="20"/>
              </w:rPr>
              <w:t xml:space="preserve">Fashion &amp; Apparel</w:t>
            </w:r>
          </w:p>
        </w:tc>
        <w:tc>
          <w:tcPr>
            <w:tcW w:type="dxa" w:w="35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75569"/>
                <w:sz w:val="20"/>
                <w:szCs w:val="20"/>
              </w:rPr>
              <w:t xml:space="preserve">Identity, how it makes you feel, versatility</w:t>
            </w:r>
          </w:p>
        </w:tc>
        <w:tc>
          <w:tcPr>
            <w:tcW w:type="dxa" w:w="35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75569"/>
                <w:sz w:val="20"/>
                <w:szCs w:val="20"/>
              </w:rPr>
              <w:t xml:space="preserve">Real people wearing it, size inclusivity, return policy</w:t>
            </w:r>
          </w:p>
        </w:tc>
      </w:tr>
      <w:tr>
        <w:tc>
          <w:tcPr>
            <w:tcW w:type="dxa" w:w="2200"/>
            <w:tcBorders>
              <w:top w:val="single" w:color="DDDDDD" w:sz="2"/>
              <w:left w:val="single" w:color="DDDDDD" w:sz="2"/>
              <w:bottom w:val="single" w:color="DDDDDD" w:sz="2"/>
              <w:right w:val="single" w:color="DDDDDD" w:sz="2"/>
            </w:tcBorders>
            <w:shd w:fill="F1F5F9" w:val="clear"/>
            <w:tcMar>
              <w:top w:type="dxa" w:w="80"/>
              <w:left w:type="dxa" w:w="120"/>
              <w:bottom w:type="dxa" w:w="80"/>
              <w:right w:type="dxa" w:w="120"/>
            </w:tcMar>
          </w:tcPr>
          <w:p>
            <w:r>
              <w:rPr>
                <w:rFonts w:ascii="Arial" w:cs="Arial" w:eastAsia="Arial" w:hAnsi="Arial"/>
                <w:b/>
                <w:bCs/>
                <w:color w:val="1A1A2E"/>
                <w:sz w:val="20"/>
                <w:szCs w:val="20"/>
              </w:rPr>
              <w:t xml:space="preserve">Home &amp; Lifestyle</w:t>
            </w:r>
          </w:p>
        </w:tc>
        <w:tc>
          <w:tcPr>
            <w:tcW w:type="dxa" w:w="35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75569"/>
                <w:sz w:val="20"/>
                <w:szCs w:val="20"/>
              </w:rPr>
              <w:t xml:space="preserve">Before/after transformation, ease of use, time saved</w:t>
            </w:r>
          </w:p>
        </w:tc>
        <w:tc>
          <w:tcPr>
            <w:tcW w:type="dxa" w:w="35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color w:val="475569"/>
                <w:sz w:val="20"/>
                <w:szCs w:val="20"/>
              </w:rPr>
              <w:t xml:space="preserve">Customer photos, problem-specific reviews, guarantee</w:t>
            </w:r>
          </w:p>
        </w:tc>
      </w:tr>
    </w:tbl>
    <w:p>
      <w:pPr>
        <w:spacing w:after="0" w:before="4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2A9D8F" w:val="clear"/>
            <w:tcMar>
              <w:top w:type="dxa" w:w="160"/>
              <w:left w:type="dxa" w:w="240"/>
              <w:bottom w:type="dxa" w:w="160"/>
              <w:right w:type="dxa" w:w="240"/>
            </w:tcMar>
          </w:tcPr>
          <w:p>
            <w:pPr>
              <w:jc w:val="center"/>
            </w:pPr>
            <w:r>
              <w:rPr>
                <w:rFonts w:ascii="Arial" w:cs="Arial" w:eastAsia="Arial" w:hAnsi="Arial"/>
                <w:b/>
                <w:bCs/>
                <w:color w:val="FFFFFF"/>
                <w:sz w:val="26"/>
                <w:szCs w:val="26"/>
              </w:rPr>
              <w:t xml:space="preserve">PART 7 — THE COPY QUALITY CHECKLIST</w:t>
            </w:r>
          </w:p>
        </w:tc>
      </w:tr>
    </w:tbl>
    <w:p>
      <w:pPr>
        <w:spacing w:after="0" w:before="200"/>
      </w:pPr>
    </w:p>
    <w:p>
      <w:pPr>
        <w:pStyle w:val="Heading2"/>
        <w:pBdr>
          <w:bottom w:val="single" w:color="2A9D8F" w:sz="6" w:space="4"/>
        </w:pBdr>
        <w:spacing w:after="140" w:before="360"/>
      </w:pPr>
      <w:r>
        <w:rPr>
          <w:rFonts w:ascii="Arial" w:cs="Arial" w:eastAsia="Arial" w:hAnsi="Arial"/>
          <w:b/>
          <w:bCs/>
          <w:color w:val="1A1A2E"/>
          <w:sz w:val="28"/>
          <w:szCs w:val="28"/>
        </w:rPr>
        <w:t xml:space="preserve">7.1  Before You Submit Any Product Page Copy</w:t>
      </w:r>
    </w:p>
    <w:p>
      <w:pPr>
        <w:spacing w:after="80" w:before="80"/>
      </w:pPr>
      <w:r>
        <w:rPr>
          <w:rFonts w:ascii="Arial" w:cs="Arial" w:eastAsia="Arial" w:hAnsi="Arial"/>
          <w:b w:val="false"/>
          <w:bCs w:val="false"/>
          <w:color w:val="475569"/>
          <w:sz w:val="22"/>
          <w:szCs w:val="22"/>
        </w:rPr>
        <w:t xml:space="preserve">Run every piece of copy through this checklist before it goes to review.</w:t>
      </w:r>
    </w:p>
    <w:p>
      <w:pPr>
        <w:spacing w:after="0" w:before="120"/>
      </w:pPr>
    </w:p>
    <w:p>
      <w:pPr>
        <w:spacing w:after="100" w:before="280"/>
      </w:pPr>
      <w:r>
        <w:rPr>
          <w:rFonts w:ascii="Arial" w:cs="Arial" w:eastAsia="Arial" w:hAnsi="Arial"/>
          <w:b/>
          <w:bCs/>
          <w:color w:val="E63946"/>
          <w:sz w:val="24"/>
          <w:szCs w:val="24"/>
        </w:rPr>
        <w:t xml:space="preserve">STRATEGY &amp; STRUCTURE</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Does the headline lead with a customer outcome or a solved problem — not the product name?</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Does the opening section acknowledge the customer's pain point or gap before pitching the product?</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Is the page structure: Hook → Benefits → Proof → How It Works → Social Proof → CTA?</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Have you included a timeline of results (if applicable)?</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Does the subscription value stack make the one-time option feel like the inferior choice?</w:t>
      </w:r>
    </w:p>
    <w:p>
      <w:pPr>
        <w:spacing w:after="0" w:before="200"/>
      </w:pPr>
    </w:p>
    <w:p>
      <w:pPr>
        <w:spacing w:after="100" w:before="280"/>
      </w:pPr>
      <w:r>
        <w:rPr>
          <w:rFonts w:ascii="Arial" w:cs="Arial" w:eastAsia="Arial" w:hAnsi="Arial"/>
          <w:b/>
          <w:bCs/>
          <w:color w:val="E63946"/>
          <w:sz w:val="24"/>
          <w:szCs w:val="24"/>
        </w:rPr>
        <w:t xml:space="preserve">VOICE &amp; TONE</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Does it sound like a person talking, not a brand broadcasting?</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Have you removed all: 'premium,' 'high-quality,' 'revolutionary,' 'industry-leading' without evidence?</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Read it out loud — does any sentence make you cringe or sound like a brochure?</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Is the tone appropriate for the zone it appears in? (Bold in the hero; authoritative in the science section; warm in reviews)</w:t>
      </w:r>
    </w:p>
    <w:p>
      <w:pPr>
        <w:spacing w:after="0" w:before="200"/>
      </w:pPr>
    </w:p>
    <w:p>
      <w:pPr>
        <w:spacing w:after="100" w:before="280"/>
      </w:pPr>
      <w:r>
        <w:rPr>
          <w:rFonts w:ascii="Arial" w:cs="Arial" w:eastAsia="Arial" w:hAnsi="Arial"/>
          <w:b/>
          <w:bCs/>
          <w:color w:val="E63946"/>
          <w:sz w:val="24"/>
          <w:szCs w:val="24"/>
        </w:rPr>
        <w:t xml:space="preserve">SPECIFICITY &amp; PROOF</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Is every benefit backed by a specific number, name, or dose?</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Are third-party certifications named explicitly (not just 'certified')?</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Are clinical studies described with their methodology AND result?</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Is the review count and star rating visible near the top of the page?</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Do the featured reviews include at least one transformation story and one sceptic-converted story?</w:t>
      </w:r>
    </w:p>
    <w:p>
      <w:pPr>
        <w:spacing w:after="0" w:before="200"/>
      </w:pPr>
    </w:p>
    <w:p>
      <w:pPr>
        <w:spacing w:after="100" w:before="280"/>
      </w:pPr>
      <w:r>
        <w:rPr>
          <w:rFonts w:ascii="Arial" w:cs="Arial" w:eastAsia="Arial" w:hAnsi="Arial"/>
          <w:b/>
          <w:bCs/>
          <w:color w:val="E63946"/>
          <w:sz w:val="24"/>
          <w:szCs w:val="24"/>
        </w:rPr>
        <w:t xml:space="preserve">TRUST &amp; RISK REVERSAL</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Is the money-back guarantee visible and written in maximally generous language?</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Is there at least one expert or authority quote with a specific, named credential?</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Does the FAQ address all five objection categories (fit, mechanism, results, returns, compatibility)?</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Is urgency, if used, based on something real rather than manufactured?</w:t>
      </w:r>
    </w:p>
    <w:p>
      <w:pPr>
        <w:spacing w:after="0" w:before="200"/>
      </w:pPr>
    </w:p>
    <w:p>
      <w:pPr>
        <w:spacing w:after="100" w:before="280"/>
      </w:pPr>
      <w:r>
        <w:rPr>
          <w:rFonts w:ascii="Arial" w:cs="Arial" w:eastAsia="Arial" w:hAnsi="Arial"/>
          <w:b/>
          <w:bCs/>
          <w:color w:val="E63946"/>
          <w:sz w:val="24"/>
          <w:szCs w:val="24"/>
        </w:rPr>
        <w:t xml:space="preserve">FINAL READ</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Swap every adjective for a number or concrete detail where possible</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Cut any sentence that doesn't earn trust, create desire, or remove doubt</w:t>
      </w:r>
    </w:p>
    <w:p>
      <w:pPr>
        <w:spacing w:after="60" w:before="60"/>
        <w:ind w:left="720" w:hanging="360"/>
      </w:pPr>
      <w:r>
        <w:rPr>
          <w:rFonts w:ascii="Arial" w:cs="Arial" w:eastAsia="Arial" w:hAnsi="Arial"/>
          <w:b/>
          <w:bCs/>
          <w:color w:val="E63946"/>
          <w:sz w:val="22"/>
          <w:szCs w:val="22"/>
        </w:rPr>
        <w:t xml:space="preserve">•  </w:t>
      </w:r>
      <w:r>
        <w:rPr>
          <w:rFonts w:ascii="Arial" w:cs="Arial" w:eastAsia="Arial" w:hAnsi="Arial"/>
          <w:b w:val="false"/>
          <w:bCs w:val="false"/>
          <w:color w:val="475569"/>
          <w:sz w:val="22"/>
          <w:szCs w:val="22"/>
        </w:rPr>
        <w:t xml:space="preserve">Check: would your ideal customer feel understood reading this? Or sold to?</w:t>
      </w:r>
    </w:p>
    <w:p>
      <w:pPr>
        <w:spacing w:after="0" w:before="4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2A9D8F" w:val="clear"/>
            <w:tcMar>
              <w:top w:type="dxa" w:w="160"/>
              <w:left w:type="dxa" w:w="240"/>
              <w:bottom w:type="dxa" w:w="160"/>
              <w:right w:type="dxa" w:w="240"/>
            </w:tcMar>
          </w:tcPr>
          <w:p>
            <w:pPr>
              <w:jc w:val="center"/>
            </w:pPr>
            <w:r>
              <w:rPr>
                <w:rFonts w:ascii="Arial" w:cs="Arial" w:eastAsia="Arial" w:hAnsi="Arial"/>
                <w:b/>
                <w:bCs/>
                <w:color w:val="FFFFFF"/>
                <w:sz w:val="26"/>
                <w:szCs w:val="26"/>
              </w:rPr>
              <w:t xml:space="preserve">QUICK REFERENCE — PHRASES THAT CONVERT VS PHRASES TO AVOID</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2"/>
              <w:left w:val="single" w:color="DDDDDD" w:sz="2"/>
              <w:bottom w:val="single" w:color="DDDDDD" w:sz="2"/>
              <w:right w:val="single" w:color="DDDDDD" w:sz="2"/>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  AVOID</w:t>
            </w:r>
          </w:p>
        </w:tc>
        <w:tc>
          <w:tcPr>
            <w:tcW w:type="dxa" w:w="4680"/>
            <w:tcBorders>
              <w:top w:val="single" w:color="DDDDDD" w:sz="2"/>
              <w:left w:val="single" w:color="DDDDDD" w:sz="2"/>
              <w:bottom w:val="single" w:color="DDDDDD" w:sz="2"/>
              <w:right w:val="single" w:color="DDDDDD" w:sz="2"/>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  USE INSTEAD</w:t>
            </w:r>
          </w:p>
        </w:tc>
      </w:tr>
      <w:tr>
        <w:tc>
          <w:tcPr>
            <w:tcW w:type="dxa" w:w="46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Premium quality formula</w:t>
            </w:r>
          </w:p>
        </w:tc>
        <w:tc>
          <w:tcPr>
            <w:tcW w:type="dxa" w:w="46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Tested against 500+ contaminants</w:t>
            </w:r>
          </w:p>
        </w:tc>
      </w:tr>
      <w:tr>
        <w:tc>
          <w:tcPr>
            <w:tcW w:type="dxa" w:w="46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May help support possible energy</w:t>
            </w:r>
          </w:p>
        </w:tc>
        <w:tc>
          <w:tcPr>
            <w:tcW w:type="dxa" w:w="46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Supports sustained energy and focus</w:t>
            </w:r>
          </w:p>
        </w:tc>
      </w:tr>
      <w:tr>
        <w:tc>
          <w:tcPr>
            <w:tcW w:type="dxa" w:w="46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Industry-leading supplement</w:t>
            </w:r>
          </w:p>
        </w:tc>
        <w:tc>
          <w:tcPr>
            <w:tcW w:type="dxa" w:w="46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Third-party certified by Cologne List®</w:t>
            </w:r>
          </w:p>
        </w:tc>
      </w:tr>
      <w:tr>
        <w:tc>
          <w:tcPr>
            <w:tcW w:type="dxa" w:w="46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Feel your best self</w:t>
            </w:r>
          </w:p>
        </w:tc>
        <w:tc>
          <w:tcPr>
            <w:tcW w:type="dxa" w:w="46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Notice the difference in 7 days</w:t>
            </w:r>
          </w:p>
        </w:tc>
      </w:tr>
      <w:tr>
        <w:tc>
          <w:tcPr>
            <w:tcW w:type="dxa" w:w="46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Powerful, effective ingredients</w:t>
            </w:r>
          </w:p>
        </w:tc>
        <w:tc>
          <w:tcPr>
            <w:tcW w:type="dxa" w:w="46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200mg green tea extract + 50mg CapsiBurn®</w:t>
            </w:r>
          </w:p>
        </w:tc>
      </w:tr>
      <w:tr>
        <w:tc>
          <w:tcPr>
            <w:tcW w:type="dxa" w:w="46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Customers love our product</w:t>
            </w:r>
          </w:p>
        </w:tc>
        <w:tc>
          <w:tcPr>
            <w:tcW w:type="dxa" w:w="46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50,000+ verified 5-star reviews</w:t>
            </w:r>
          </w:p>
        </w:tc>
      </w:tr>
      <w:tr>
        <w:tc>
          <w:tcPr>
            <w:tcW w:type="dxa" w:w="46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Satisfaction guaranteed</w:t>
            </w:r>
          </w:p>
        </w:tc>
        <w:tc>
          <w:tcPr>
            <w:tcW w:type="dxa" w:w="46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100% refund within 90 days — no questions asked</w:t>
            </w:r>
          </w:p>
        </w:tc>
      </w:tr>
      <w:tr>
        <w:tc>
          <w:tcPr>
            <w:tcW w:type="dxa" w:w="46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Our proprietary blend</w:t>
            </w:r>
          </w:p>
        </w:tc>
        <w:tc>
          <w:tcPr>
            <w:tcW w:type="dxa" w:w="46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Bacillus belezensis 3 Billion CFU</w:t>
            </w:r>
          </w:p>
        </w:tc>
      </w:tr>
      <w:tr>
        <w:tc>
          <w:tcPr>
            <w:tcW w:type="dxa" w:w="46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All-natural, clean formula</w:t>
            </w:r>
          </w:p>
        </w:tc>
        <w:tc>
          <w:tcPr>
            <w:tcW w:type="dxa" w:w="46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Gluten-free, vegan, non-GMO, no synthetic dyes</w:t>
            </w:r>
          </w:p>
        </w:tc>
      </w:tr>
      <w:tr>
        <w:tc>
          <w:tcPr>
            <w:tcW w:type="dxa" w:w="46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Easy to use</w:t>
            </w:r>
          </w:p>
        </w:tc>
        <w:tc>
          <w:tcPr>
            <w:tcW w:type="dxa" w:w="46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Mix 1 scoop with cold water. Ready in 30 seconds.</w:t>
            </w:r>
          </w:p>
        </w:tc>
      </w:tr>
      <w:tr>
        <w:tc>
          <w:tcPr>
            <w:tcW w:type="dxa" w:w="46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Revolutionary new formula</w:t>
            </w:r>
          </w:p>
        </w:tc>
        <w:tc>
          <w:tcPr>
            <w:tcW w:type="dxa" w:w="46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New PRO clinical-grade formula — 90 optimised ingredients</w:t>
            </w:r>
          </w:p>
        </w:tc>
      </w:tr>
      <w:tr>
        <w:tc>
          <w:tcPr>
            <w:tcW w:type="dxa" w:w="46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Don't miss out</w:t>
            </w:r>
          </w:p>
        </w:tc>
        <w:tc>
          <w:tcPr>
            <w:tcW w:type="dxa" w:w="468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93% of customers choose Subscribe &amp; Save</w:t>
            </w:r>
          </w:p>
        </w:tc>
      </w:tr>
    </w:tbl>
    <w:p>
      <w:pPr>
        <w:spacing w:after="0" w:before="800"/>
      </w:pPr>
    </w:p>
    <w:p>
      <w:pPr>
        <w:pBdr>
          <w:top w:val="single" w:color="2A9D8F" w:sz="8" w:space="6"/>
          <w:bottom w:val="single" w:color="2A9D8F" w:sz="8" w:space="6"/>
        </w:pBdr>
        <w:spacing w:after="200" w:before="400"/>
        <w:jc w:val="center"/>
      </w:pPr>
      <w:r>
        <w:rPr>
          <w:rFonts w:ascii="Arial" w:cs="Arial" w:eastAsia="Arial" w:hAnsi="Arial"/>
          <w:i/>
          <w:iCs/>
          <w:color w:val="1A1A2E"/>
          <w:sz w:val="23"/>
          <w:szCs w:val="23"/>
        </w:rPr>
        <w:t xml:space="preserve">The best DTC copy doesn't feel like copy. It feels like someone who genuinely knows your problem, has found the solution, and can't wait to tell you about it.</w:t>
      </w:r>
    </w:p>
    <w:p>
      <w:pPr>
        <w:spacing w:after="0" w:before="4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7556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FFFFFF"/>
      <w:sz w:val="36"/>
      <w:szCs w:val="36"/>
    </w:rPr>
  </w:style>
  <w:style w:type="paragraph" w:styleId="Heading2">
    <w:name w:val="Heading 2"/>
    <w:basedOn w:val="Normal"/>
    <w:next w:val="Normal"/>
    <w:qFormat/>
    <w:pPr>
      <w:spacing w:after="140" w:before="36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2026-03-19T15:14:19.201Z</dcterms:created>
  <dcterms:modified xsi:type="dcterms:W3CDTF">2026-03-19T15:14:19.202Z</dcterms:modified>
</cp:coreProperties>
</file>

<file path=docProps/custom.xml><?xml version="1.0" encoding="utf-8"?>
<Properties xmlns="http://schemas.openxmlformats.org/officeDocument/2006/custom-properties" xmlns:vt="http://schemas.openxmlformats.org/officeDocument/2006/docPropsVTypes"/>
</file>